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235B" w14:textId="77777777" w:rsidR="00944378" w:rsidRDefault="009F7BD3" w:rsidP="0019256D">
      <w:pPr>
        <w:pStyle w:val="GSMAlogo"/>
        <w:spacing w:after="1200"/>
      </w:pPr>
      <w:r>
        <w:rPr>
          <w:noProof/>
          <w:lang w:eastAsia="en-GB" w:bidi="ar-SA"/>
        </w:rPr>
        <w:drawing>
          <wp:inline distT="0" distB="0" distL="0" distR="0" wp14:anchorId="43976247" wp14:editId="4C4EA798">
            <wp:extent cx="2590800" cy="408167"/>
            <wp:effectExtent l="0" t="0" r="0" b="0"/>
            <wp:docPr id="5" name="Picture 5"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48CC565D" w14:textId="7AD6B97E" w:rsidR="00944378" w:rsidRDefault="007D2B03" w:rsidP="00944378">
      <w:pPr>
        <w:pStyle w:val="Title"/>
      </w:pPr>
      <w:r>
        <w:t>Open Service Agreement Template</w:t>
      </w:r>
    </w:p>
    <w:p w14:paraId="621A14CF" w14:textId="0070A669" w:rsidR="00944378" w:rsidRDefault="000F6A30" w:rsidP="00944378">
      <w:pPr>
        <w:pStyle w:val="Title"/>
      </w:pPr>
      <w:r>
        <w:t xml:space="preserve">Version </w:t>
      </w:r>
      <w:r w:rsidR="007D2B03">
        <w:t>1.</w:t>
      </w:r>
      <w:r w:rsidR="00855FD7">
        <w:t>1</w:t>
      </w:r>
    </w:p>
    <w:p w14:paraId="1D9D400A" w14:textId="0A7BD124" w:rsidR="00944378" w:rsidRPr="000623D3" w:rsidRDefault="00202215" w:rsidP="000623D3">
      <w:pPr>
        <w:pStyle w:val="Title"/>
      </w:pPr>
      <w:r>
        <w:rPr>
          <w:rStyle w:val="PlaceholderText"/>
          <w:color w:val="auto"/>
        </w:rPr>
        <w:t>10</w:t>
      </w:r>
      <w:r w:rsidR="00855FD7">
        <w:rPr>
          <w:rStyle w:val="PlaceholderText"/>
          <w:color w:val="auto"/>
        </w:rPr>
        <w:t xml:space="preserve"> </w:t>
      </w:r>
      <w:r>
        <w:rPr>
          <w:rStyle w:val="PlaceholderText"/>
          <w:color w:val="auto"/>
        </w:rPr>
        <w:t>Novem</w:t>
      </w:r>
      <w:r w:rsidR="007D2B03">
        <w:rPr>
          <w:rStyle w:val="PlaceholderText"/>
          <w:color w:val="auto"/>
        </w:rPr>
        <w:t>ber 2023</w:t>
      </w:r>
    </w:p>
    <w:p w14:paraId="34AE7642" w14:textId="77777777" w:rsidR="00944378" w:rsidRDefault="00944378" w:rsidP="009968FB">
      <w:pPr>
        <w:pStyle w:val="Disclaimer"/>
      </w:pPr>
    </w:p>
    <w:p w14:paraId="23FB856A" w14:textId="6A1F66C9" w:rsidR="00944378" w:rsidRPr="00B3576F" w:rsidRDefault="00944378" w:rsidP="002A7CAD">
      <w:pPr>
        <w:pStyle w:val="DocInfo"/>
        <w:rPr>
          <w:sz w:val="22"/>
        </w:rPr>
      </w:pPr>
      <w:r w:rsidRPr="00B3576F">
        <w:rPr>
          <w:sz w:val="22"/>
        </w:rPr>
        <w:t xml:space="preserve">Security Classification: </w:t>
      </w:r>
      <w:r w:rsidR="007D2B03">
        <w:rPr>
          <w:sz w:val="22"/>
        </w:rPr>
        <w:t>Non-</w:t>
      </w:r>
      <w:r w:rsidR="00147378" w:rsidRPr="007D2B03">
        <w:rPr>
          <w:sz w:val="22"/>
        </w:rPr>
        <w:t xml:space="preserve">Confidential </w:t>
      </w:r>
    </w:p>
    <w:p w14:paraId="0339F945" w14:textId="77777777"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621C83A9" w14:textId="77777777" w:rsidR="00944378" w:rsidRDefault="00944378" w:rsidP="00E72D86">
      <w:pPr>
        <w:pStyle w:val="DocInfo"/>
        <w:rPr>
          <w:rFonts w:eastAsia="Arial Unicode MS"/>
        </w:rPr>
      </w:pPr>
      <w:r>
        <w:t>Copyright Notice</w:t>
      </w:r>
    </w:p>
    <w:p w14:paraId="7AF3E20E" w14:textId="0261348E"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DA22C6">
        <w:rPr>
          <w:noProof/>
        </w:rPr>
        <w:t>2023</w:t>
      </w:r>
      <w:r w:rsidRPr="007A3C76">
        <w:fldChar w:fldCharType="end"/>
      </w:r>
      <w:r w:rsidRPr="007A3C76">
        <w:t xml:space="preserve"> </w:t>
      </w:r>
      <w:r>
        <w:t>GSM Association</w:t>
      </w:r>
    </w:p>
    <w:p w14:paraId="793426FF" w14:textId="77777777" w:rsidR="00397B86" w:rsidRPr="00397B86" w:rsidRDefault="00397B86" w:rsidP="00397B86">
      <w:pPr>
        <w:pStyle w:val="DocInfo"/>
        <w:spacing w:before="0"/>
      </w:pPr>
      <w:r w:rsidRPr="00397B86">
        <w:t>Disclaimer</w:t>
      </w:r>
    </w:p>
    <w:p w14:paraId="60C904D6" w14:textId="77777777" w:rsidR="00397B86" w:rsidRDefault="00397B86" w:rsidP="00E72D86">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1ACB7DDB" w14:textId="77777777" w:rsidR="004A7678" w:rsidRDefault="004A7678" w:rsidP="004A7678">
      <w:pPr>
        <w:pStyle w:val="DocInfo"/>
        <w:spacing w:before="0"/>
      </w:pPr>
      <w:bookmarkStart w:id="0" w:name="RestrictedTable2"/>
      <w:bookmarkEnd w:id="0"/>
      <w:r>
        <w:t>Compliance Notice</w:t>
      </w:r>
    </w:p>
    <w:p w14:paraId="0BA7F48E" w14:textId="77777777" w:rsidR="004A7678" w:rsidRDefault="004A7678" w:rsidP="004A7678">
      <w:pPr>
        <w:pStyle w:val="CSLegal3"/>
      </w:pPr>
      <w:r>
        <w:t xml:space="preserve">The information contain herein is in full compliance with the GSMA </w:t>
      </w:r>
      <w:r w:rsidR="0019256D">
        <w:t>A</w:t>
      </w:r>
      <w:r>
        <w:t xml:space="preserve">ntitrust </w:t>
      </w:r>
      <w:r w:rsidR="0019256D">
        <w:t>C</w:t>
      </w:r>
      <w:r>
        <w:t xml:space="preserve">ompliance </w:t>
      </w:r>
      <w:r w:rsidR="0019256D">
        <w:t>P</w:t>
      </w:r>
      <w:r>
        <w:t>olicy.</w:t>
      </w:r>
    </w:p>
    <w:p w14:paraId="7EC62B6A" w14:textId="77777777" w:rsidR="004A7678" w:rsidRDefault="004A7678" w:rsidP="004A7678">
      <w:pPr>
        <w:pStyle w:val="CSLegal3"/>
      </w:pPr>
      <w:r>
        <w:t xml:space="preserve">This Permanent Reference Document has been developed and is maintained by GSMA in accordance with the provisions set out in GSMA AA.34 - </w:t>
      </w:r>
      <w:r w:rsidRPr="00F244EE">
        <w:t>Policy and Procedures for Official Documents</w:t>
      </w:r>
      <w:r>
        <w:t>.</w:t>
      </w:r>
    </w:p>
    <w:p w14:paraId="137C7427" w14:textId="77777777" w:rsidR="00944378" w:rsidRDefault="00944378" w:rsidP="00944378">
      <w:pPr>
        <w:pStyle w:val="CSLegal3"/>
      </w:pPr>
    </w:p>
    <w:p w14:paraId="2880AC59" w14:textId="77777777" w:rsidR="00944378" w:rsidRDefault="00944378" w:rsidP="003F4D31">
      <w:pPr>
        <w:pStyle w:val="NormalParagraph"/>
      </w:pPr>
    </w:p>
    <w:p w14:paraId="6B60A44D" w14:textId="77777777" w:rsidR="00944378" w:rsidRDefault="00944378" w:rsidP="00493557">
      <w:pPr>
        <w:pStyle w:val="Heading5"/>
        <w:sectPr w:rsidR="00944378" w:rsidSect="0019256D">
          <w:headerReference w:type="default" r:id="rId13"/>
          <w:footerReference w:type="default" r:id="rId14"/>
          <w:pgSz w:w="11906" w:h="16838" w:code="9"/>
          <w:pgMar w:top="2948" w:right="1440" w:bottom="1440" w:left="1440" w:header="709" w:footer="709" w:gutter="0"/>
          <w:pgNumType w:start="1"/>
          <w:cols w:space="720"/>
          <w:docGrid w:linePitch="360"/>
        </w:sectPr>
      </w:pPr>
    </w:p>
    <w:p w14:paraId="68E48E97" w14:textId="77777777" w:rsidR="001E22DA" w:rsidRDefault="001E22DA" w:rsidP="001E22DA">
      <w:pPr>
        <w:pStyle w:val="TitleCentred"/>
      </w:pPr>
      <w:bookmarkStart w:id="1" w:name="_Toc327548010"/>
      <w:bookmarkStart w:id="2" w:name="_Toc327548210"/>
      <w:bookmarkStart w:id="3" w:name="_Ref329687081"/>
      <w:bookmarkStart w:id="4" w:name="_Toc268093867"/>
      <w:r>
        <w:lastRenderedPageBreak/>
        <w:t>GSMA Open Service Agreement Template</w:t>
      </w:r>
    </w:p>
    <w:p w14:paraId="233F37F6" w14:textId="77777777" w:rsidR="001E22DA" w:rsidRDefault="001E22DA" w:rsidP="001E22DA">
      <w:pPr>
        <w:pStyle w:val="NormalParagraph"/>
        <w:rPr>
          <w:lang w:eastAsia="zh-CN" w:bidi="bn-BD"/>
        </w:rPr>
      </w:pPr>
    </w:p>
    <w:p w14:paraId="4B528A92" w14:textId="77777777" w:rsidR="001E22DA" w:rsidRDefault="001E22DA" w:rsidP="001E22DA">
      <w:pPr>
        <w:jc w:val="center"/>
        <w:rPr>
          <w:b/>
        </w:rPr>
      </w:pPr>
      <w:r>
        <w:rPr>
          <w:b/>
        </w:rPr>
        <w:t>Between</w:t>
      </w:r>
    </w:p>
    <w:p w14:paraId="389AD157" w14:textId="77777777" w:rsidR="001E22DA" w:rsidRDefault="001E22DA" w:rsidP="001E22DA">
      <w:pPr>
        <w:jc w:val="center"/>
        <w:rPr>
          <w:b/>
        </w:rPr>
      </w:pPr>
    </w:p>
    <w:p w14:paraId="265DC954" w14:textId="77777777" w:rsidR="001E22DA" w:rsidRDefault="001E22DA" w:rsidP="001E22DA">
      <w:pPr>
        <w:jc w:val="center"/>
      </w:pPr>
      <w:r>
        <w:rPr>
          <w:b/>
        </w:rPr>
        <w:t>&lt;Party A (Operator)&gt;</w:t>
      </w:r>
      <w:r>
        <w:t>,</w:t>
      </w:r>
    </w:p>
    <w:p w14:paraId="7701635E" w14:textId="77777777" w:rsidR="001E22DA" w:rsidRDefault="001E22DA" w:rsidP="001E22DA">
      <w:pPr>
        <w:jc w:val="center"/>
      </w:pPr>
      <w:r>
        <w:t xml:space="preserve"> having its registered address:</w:t>
      </w:r>
    </w:p>
    <w:p w14:paraId="0B4E14C6" w14:textId="77777777" w:rsidR="001E22DA" w:rsidRDefault="001E22DA" w:rsidP="001E22DA">
      <w:pPr>
        <w:jc w:val="center"/>
      </w:pPr>
    </w:p>
    <w:p w14:paraId="4D7F9AB7" w14:textId="77777777" w:rsidR="001E22DA" w:rsidRDefault="001E22DA" w:rsidP="001E22DA">
      <w:pPr>
        <w:jc w:val="center"/>
      </w:pPr>
      <w:r>
        <w:t>.....................................................</w:t>
      </w:r>
      <w:r>
        <w:br/>
        <w:t>(Hereinafter referred to as "A")</w:t>
      </w:r>
    </w:p>
    <w:p w14:paraId="335F2D75" w14:textId="77777777" w:rsidR="001E22DA" w:rsidRDefault="001E22DA" w:rsidP="001E22DA">
      <w:pPr>
        <w:jc w:val="center"/>
      </w:pPr>
    </w:p>
    <w:p w14:paraId="655FA636" w14:textId="77777777" w:rsidR="001E22DA" w:rsidRDefault="001E22DA" w:rsidP="001E22DA">
      <w:pPr>
        <w:jc w:val="center"/>
      </w:pPr>
      <w:r>
        <w:t>And</w:t>
      </w:r>
    </w:p>
    <w:p w14:paraId="2178551D" w14:textId="77777777" w:rsidR="001E22DA" w:rsidRDefault="001E22DA" w:rsidP="001E22DA">
      <w:pPr>
        <w:jc w:val="center"/>
      </w:pPr>
    </w:p>
    <w:p w14:paraId="2065F7CE" w14:textId="77777777" w:rsidR="001E22DA" w:rsidRDefault="001E22DA" w:rsidP="001E22DA">
      <w:pPr>
        <w:jc w:val="center"/>
      </w:pPr>
      <w:r>
        <w:rPr>
          <w:b/>
        </w:rPr>
        <w:t>&lt; Party B (Developer/Aggregator)&gt;</w:t>
      </w:r>
      <w:r>
        <w:t>,</w:t>
      </w:r>
    </w:p>
    <w:p w14:paraId="02E04B25" w14:textId="77777777" w:rsidR="001E22DA" w:rsidRDefault="001E22DA" w:rsidP="001E22DA">
      <w:pPr>
        <w:jc w:val="center"/>
      </w:pPr>
      <w:r>
        <w:t xml:space="preserve"> having its registered address:</w:t>
      </w:r>
    </w:p>
    <w:p w14:paraId="71AF6B7B" w14:textId="77777777" w:rsidR="001E22DA" w:rsidRDefault="001E22DA" w:rsidP="001E22DA"/>
    <w:p w14:paraId="71BB51DB" w14:textId="77777777" w:rsidR="001E22DA" w:rsidRDefault="001E22DA" w:rsidP="001E22DA">
      <w:pPr>
        <w:jc w:val="center"/>
      </w:pPr>
      <w:r>
        <w:t>.....................................................</w:t>
      </w:r>
      <w:r>
        <w:br/>
        <w:t>(Hereinafter referred to as "B")</w:t>
      </w:r>
    </w:p>
    <w:p w14:paraId="3A403F5C" w14:textId="77777777" w:rsidR="001E22DA" w:rsidRDefault="001E22DA" w:rsidP="001E22DA">
      <w:pPr>
        <w:jc w:val="center"/>
      </w:pPr>
    </w:p>
    <w:p w14:paraId="4DCB8F8D" w14:textId="77777777" w:rsidR="001E22DA" w:rsidRDefault="001E22DA" w:rsidP="001E22DA">
      <w:pPr>
        <w:jc w:val="center"/>
      </w:pPr>
      <w:r>
        <w:t>(the “Agreement”)</w:t>
      </w:r>
    </w:p>
    <w:p w14:paraId="154EF9FA" w14:textId="77777777" w:rsidR="001E22DA" w:rsidRDefault="001E22DA" w:rsidP="001E22DA">
      <w:pPr>
        <w:pStyle w:val="NormalParagraph"/>
        <w:rPr>
          <w:lang w:eastAsia="zh-CN" w:bidi="bn-BD"/>
        </w:rPr>
      </w:pPr>
    </w:p>
    <w:p w14:paraId="11D8B8ED" w14:textId="77777777" w:rsidR="001E22DA" w:rsidRDefault="001E22DA" w:rsidP="001E22DA">
      <w:pPr>
        <w:spacing w:before="0"/>
        <w:jc w:val="left"/>
        <w:rPr>
          <w:rFonts w:ascii="Helvetica" w:eastAsia="Times New Roman" w:hAnsi="Helvetica"/>
          <w:color w:val="333333"/>
          <w:sz w:val="21"/>
          <w:szCs w:val="21"/>
          <w:lang w:eastAsia="en-GB" w:bidi="ar-SA"/>
        </w:rPr>
      </w:pPr>
      <w:r>
        <w:rPr>
          <w:rFonts w:ascii="Helvetica" w:eastAsia="Times New Roman" w:hAnsi="Helvetica"/>
          <w:color w:val="333333"/>
          <w:sz w:val="21"/>
          <w:szCs w:val="21"/>
        </w:rPr>
        <w:br w:type="page"/>
      </w:r>
    </w:p>
    <w:p w14:paraId="423B0C0D" w14:textId="77777777" w:rsidR="001E22DA" w:rsidRDefault="001E22DA" w:rsidP="001E22DA">
      <w:pPr>
        <w:pStyle w:val="Legalclauselevel1"/>
        <w:numPr>
          <w:ilvl w:val="0"/>
          <w:numId w:val="27"/>
        </w:numPr>
      </w:pPr>
      <w:r>
        <w:t>Introduction</w:t>
      </w:r>
    </w:p>
    <w:p w14:paraId="6E4A3226" w14:textId="77777777" w:rsidR="001E22DA" w:rsidRDefault="001E22DA" w:rsidP="001E22DA">
      <w:pPr>
        <w:pStyle w:val="Legalclauselevel2"/>
        <w:numPr>
          <w:ilvl w:val="1"/>
          <w:numId w:val="27"/>
        </w:numPr>
        <w:rPr>
          <w:color w:val="333333"/>
        </w:rPr>
      </w:pPr>
      <w:r>
        <w:t>The Parties have expressed their wish to enter into an agreement for the provision of the Service Offering (</w:t>
      </w:r>
      <w:r>
        <w:rPr>
          <w:color w:val="333333"/>
        </w:rPr>
        <w:t xml:space="preserve">as defined in Annex C) </w:t>
      </w:r>
      <w:r>
        <w:t xml:space="preserve">by Party A </w:t>
      </w:r>
      <w:r>
        <w:rPr>
          <w:color w:val="333333"/>
        </w:rPr>
        <w:t xml:space="preserve">to Party B (the recipient of the Service Offering). </w:t>
      </w:r>
    </w:p>
    <w:p w14:paraId="2F72DD6F" w14:textId="77777777" w:rsidR="001E22DA" w:rsidRDefault="001E22DA" w:rsidP="001E22DA">
      <w:pPr>
        <w:pStyle w:val="Legalclauselevel2"/>
        <w:numPr>
          <w:ilvl w:val="1"/>
          <w:numId w:val="27"/>
        </w:numPr>
        <w:rPr>
          <w:color w:val="333333"/>
        </w:rPr>
      </w:pPr>
      <w:r>
        <w:rPr>
          <w:color w:val="333333"/>
        </w:rPr>
        <w:t>Whereas, Party A is an Operator having its operations in […] and Party B is a XXXXX having its operations in […].</w:t>
      </w:r>
    </w:p>
    <w:p w14:paraId="64A5A817" w14:textId="77777777" w:rsidR="001E22DA" w:rsidRDefault="001E22DA" w:rsidP="001E22DA">
      <w:pPr>
        <w:pStyle w:val="Legalclauselevel2"/>
        <w:numPr>
          <w:ilvl w:val="1"/>
          <w:numId w:val="27"/>
        </w:numPr>
        <w:rPr>
          <w:color w:val="333333"/>
        </w:rPr>
      </w:pPr>
      <w:r>
        <w:t>This Agreement contains the following deviations and amendments to the terms set out below:</w:t>
      </w:r>
    </w:p>
    <w:p w14:paraId="422E601C" w14:textId="77777777" w:rsidR="001E22DA" w:rsidRDefault="001E22DA" w:rsidP="001E22DA">
      <w:pPr>
        <w:pStyle w:val="Legalclauselevel2"/>
        <w:numPr>
          <w:ilvl w:val="0"/>
          <w:numId w:val="0"/>
        </w:numPr>
        <w:tabs>
          <w:tab w:val="left" w:pos="720"/>
        </w:tabs>
        <w:ind w:left="1134"/>
        <w:rPr>
          <w:rFonts w:eastAsia="SimSun"/>
        </w:rPr>
      </w:pPr>
      <w:bookmarkStart w:id="5" w:name="_DV_M37"/>
      <w:bookmarkEnd w:id="5"/>
      <w:r>
        <w:rPr>
          <w:rFonts w:eastAsia="SimSun"/>
        </w:rPr>
        <w:t>&lt;&lt;Insert text as needed&gt;&gt;</w:t>
      </w:r>
      <w:r>
        <w:rPr>
          <w:rFonts w:eastAsia="SimSun"/>
        </w:rPr>
        <w:br/>
        <w:t>&lt;&lt;Insert text as needed&gt;&gt;</w:t>
      </w:r>
      <w:r>
        <w:rPr>
          <w:rFonts w:eastAsia="SimSun"/>
        </w:rPr>
        <w:br/>
        <w:t>&lt;&lt;Insert text as needed&gt;&gt;</w:t>
      </w:r>
    </w:p>
    <w:p w14:paraId="0829DF47" w14:textId="77777777" w:rsidR="001E22DA" w:rsidRDefault="001E22DA" w:rsidP="001E22DA">
      <w:pPr>
        <w:pStyle w:val="Legalclauselevel2"/>
        <w:numPr>
          <w:ilvl w:val="1"/>
          <w:numId w:val="27"/>
        </w:numPr>
      </w:pPr>
      <w:r>
        <w:t>The Annexes, including the overview of the Annex structure, constitute an integral part of this Agreement.  In case of discrepancy between different parts of this Agreement, unless agreed otherwise by the Parties, the following order of interpretation shall be applied: [Choose one of the options below]</w:t>
      </w:r>
    </w:p>
    <w:p w14:paraId="496756BF" w14:textId="77777777" w:rsidR="001E22DA" w:rsidRDefault="001E22DA" w:rsidP="001E22DA">
      <w:pPr>
        <w:pStyle w:val="Legalclauselevel3"/>
        <w:numPr>
          <w:ilvl w:val="2"/>
          <w:numId w:val="27"/>
        </w:numPr>
      </w:pPr>
      <w:r>
        <w:t>Option 1</w:t>
      </w:r>
    </w:p>
    <w:p w14:paraId="1C77C0D2" w14:textId="77777777" w:rsidR="001E22DA" w:rsidRDefault="001E22DA" w:rsidP="001E22DA">
      <w:pPr>
        <w:pStyle w:val="Legalclauselevel3"/>
        <w:numPr>
          <w:ilvl w:val="0"/>
          <w:numId w:val="0"/>
        </w:numPr>
        <w:tabs>
          <w:tab w:val="left" w:pos="720"/>
        </w:tabs>
        <w:ind w:left="2126"/>
      </w:pPr>
      <w:r>
        <w:t>(i)</w:t>
      </w:r>
      <w:r>
        <w:tab/>
        <w:t xml:space="preserve">Main Body; and </w:t>
      </w:r>
    </w:p>
    <w:p w14:paraId="392CED30" w14:textId="77777777" w:rsidR="001E22DA" w:rsidRDefault="001E22DA" w:rsidP="001E22DA">
      <w:pPr>
        <w:pStyle w:val="Legalclauselevel3"/>
        <w:numPr>
          <w:ilvl w:val="0"/>
          <w:numId w:val="0"/>
        </w:numPr>
        <w:tabs>
          <w:tab w:val="left" w:pos="720"/>
        </w:tabs>
        <w:ind w:left="2126"/>
      </w:pPr>
      <w:r>
        <w:t>(ii)</w:t>
      </w:r>
      <w:r>
        <w:tab/>
        <w:t>Annexes</w:t>
      </w:r>
    </w:p>
    <w:p w14:paraId="0B942D6C" w14:textId="77777777" w:rsidR="001E22DA" w:rsidRDefault="001E22DA" w:rsidP="001E22DA">
      <w:pPr>
        <w:pStyle w:val="Legalclauselevel3"/>
        <w:numPr>
          <w:ilvl w:val="2"/>
          <w:numId w:val="27"/>
        </w:numPr>
      </w:pPr>
      <w:r>
        <w:t>Option 2</w:t>
      </w:r>
    </w:p>
    <w:p w14:paraId="4E9F39B0" w14:textId="77777777" w:rsidR="001E22DA" w:rsidRDefault="001E22DA" w:rsidP="001E22DA">
      <w:pPr>
        <w:pStyle w:val="Legalclauselevel3"/>
        <w:numPr>
          <w:ilvl w:val="0"/>
          <w:numId w:val="0"/>
        </w:numPr>
        <w:tabs>
          <w:tab w:val="left" w:pos="720"/>
        </w:tabs>
        <w:ind w:left="2126"/>
      </w:pPr>
      <w:r>
        <w:t xml:space="preserve">(i)        Annexes; and </w:t>
      </w:r>
    </w:p>
    <w:p w14:paraId="4D74EA48" w14:textId="77777777" w:rsidR="001E22DA" w:rsidRDefault="001E22DA" w:rsidP="001E22DA">
      <w:pPr>
        <w:pStyle w:val="Legalclauselevel3"/>
        <w:numPr>
          <w:ilvl w:val="0"/>
          <w:numId w:val="0"/>
        </w:numPr>
        <w:tabs>
          <w:tab w:val="left" w:pos="720"/>
        </w:tabs>
        <w:ind w:left="2126"/>
      </w:pPr>
      <w:r>
        <w:t>(ii)</w:t>
      </w:r>
      <w:r>
        <w:tab/>
        <w:t>Main Body</w:t>
      </w:r>
    </w:p>
    <w:p w14:paraId="194CA1BA" w14:textId="77777777" w:rsidR="001E22DA" w:rsidRDefault="001E22DA" w:rsidP="001E22DA">
      <w:pPr>
        <w:pStyle w:val="Legalclauselevel2"/>
        <w:numPr>
          <w:ilvl w:val="1"/>
          <w:numId w:val="27"/>
        </w:numPr>
      </w:pPr>
      <w:r>
        <w:t>In case of additional requirements, exceptions and/or contradictions between this Agreement and any Technical Specifications or GSM Association Permanent Reference Documents, the provisions of this Agreement shall prevail.</w:t>
      </w:r>
    </w:p>
    <w:p w14:paraId="2BE520AF" w14:textId="77777777" w:rsidR="001E22DA" w:rsidRDefault="001E22DA" w:rsidP="001E22DA">
      <w:pPr>
        <w:pStyle w:val="Legalclauselevel1"/>
        <w:numPr>
          <w:ilvl w:val="0"/>
          <w:numId w:val="27"/>
        </w:numPr>
      </w:pPr>
      <w:r>
        <w:t>Starting Date</w:t>
      </w:r>
    </w:p>
    <w:p w14:paraId="10239153" w14:textId="77777777" w:rsidR="001E22DA" w:rsidRDefault="001E22DA" w:rsidP="001E22DA">
      <w:pPr>
        <w:pStyle w:val="Legalclauselevel2"/>
        <w:numPr>
          <w:ilvl w:val="1"/>
          <w:numId w:val="27"/>
        </w:numPr>
        <w:rPr>
          <w:b/>
        </w:rPr>
      </w:pPr>
      <w:r>
        <w:t xml:space="preserve">This Agreement takes effect on XXXXX (the “Effective Date”). </w:t>
      </w:r>
    </w:p>
    <w:p w14:paraId="3F8AD606" w14:textId="77777777" w:rsidR="001E22DA" w:rsidRDefault="001E22DA" w:rsidP="001E22DA">
      <w:pPr>
        <w:pStyle w:val="Legalclauselevel1"/>
        <w:numPr>
          <w:ilvl w:val="0"/>
          <w:numId w:val="27"/>
        </w:numPr>
      </w:pPr>
      <w:r>
        <w:t>Definitions</w:t>
      </w:r>
    </w:p>
    <w:p w14:paraId="4C4178D9" w14:textId="77777777" w:rsidR="001E22DA" w:rsidRDefault="001E22DA" w:rsidP="001E22DA">
      <w:pPr>
        <w:pStyle w:val="Legalclauselevel2"/>
        <w:numPr>
          <w:ilvl w:val="1"/>
          <w:numId w:val="27"/>
        </w:numPr>
      </w:pPr>
      <w:r>
        <w:t>“API” means an application program interface.</w:t>
      </w:r>
    </w:p>
    <w:p w14:paraId="06C6006A" w14:textId="77777777" w:rsidR="001E22DA" w:rsidRDefault="001E22DA" w:rsidP="001E22DA">
      <w:pPr>
        <w:pStyle w:val="Legalclauselevel2"/>
        <w:numPr>
          <w:ilvl w:val="1"/>
          <w:numId w:val="27"/>
        </w:numPr>
      </w:pPr>
      <w:r>
        <w:t>“Affiliate” means any entity which directly or indirectly controls either Party A or B or is controlled by either Party A or B or is controlled by the same entity as either Party A or B, and for this purpose "control" means the possession by an entity, directly or indirectly, of the power to direct or cause the direction of the management and policies of another entity without needing the consent of any other entity, whether through the ownership of shares or other securities carrying the right to vote, through the composition of the board of directors of such other entity, by contract or otherwise;</w:t>
      </w:r>
    </w:p>
    <w:p w14:paraId="750AA557" w14:textId="77777777" w:rsidR="001E22DA" w:rsidRDefault="001E22DA" w:rsidP="001E22DA">
      <w:pPr>
        <w:pStyle w:val="Legalclauselevel2"/>
        <w:numPr>
          <w:ilvl w:val="1"/>
          <w:numId w:val="27"/>
        </w:numPr>
      </w:pPr>
      <w:r>
        <w:t xml:space="preserve">“Aggregator” </w:t>
      </w:r>
      <w:r>
        <w:rPr>
          <w:lang w:val="en-US"/>
        </w:rPr>
        <w:t xml:space="preserve">Combines services from service provider and operator to developer. Brings together northbound services of operators, combines with other </w:t>
      </w:r>
      <w:proofErr w:type="gramStart"/>
      <w:r>
        <w:rPr>
          <w:lang w:val="en-US"/>
        </w:rPr>
        <w:t>services</w:t>
      </w:r>
      <w:proofErr w:type="gramEnd"/>
      <w:r>
        <w:rPr>
          <w:lang w:val="en-US"/>
        </w:rPr>
        <w:t xml:space="preserve"> and presents them northbound</w:t>
      </w:r>
    </w:p>
    <w:p w14:paraId="3475FBB5" w14:textId="77777777" w:rsidR="001E22DA" w:rsidRDefault="001E22DA" w:rsidP="001E22DA">
      <w:pPr>
        <w:pStyle w:val="Legalclauselevel2"/>
        <w:numPr>
          <w:ilvl w:val="1"/>
          <w:numId w:val="27"/>
        </w:numPr>
      </w:pPr>
      <w:r>
        <w:rPr>
          <w:lang w:val="en-US"/>
        </w:rPr>
        <w:t xml:space="preserve">“CAMARA” </w:t>
      </w:r>
      <w:r>
        <w:t xml:space="preserve">The telco industry alliance led by the Linux Foundation in partnership with the GSMA for network APIs standardisation </w:t>
      </w:r>
      <w:hyperlink r:id="rId15" w:history="1">
        <w:r>
          <w:rPr>
            <w:rStyle w:val="Hyperlink"/>
          </w:rPr>
          <w:t>https://camaraproject.org</w:t>
        </w:r>
      </w:hyperlink>
    </w:p>
    <w:p w14:paraId="776222F5" w14:textId="77777777" w:rsidR="001E22DA" w:rsidRDefault="001E22DA" w:rsidP="001E22DA">
      <w:pPr>
        <w:pStyle w:val="Legalclauselevel2"/>
        <w:numPr>
          <w:ilvl w:val="1"/>
          <w:numId w:val="27"/>
        </w:numPr>
      </w:pPr>
      <w:r>
        <w:t>“Confidential Information”  Means all information of a Party, including without limitation, information relating to the research, development, business plans, marketing, operations, finances, personal data which is disclosed directly or indirectly to the other Party in the course of any activities relating to this Agreement, whether in writing (physically or electronically) or orally, and which is designated as proprietary or confidential or which, under the circumstances, should reasonably be considered confidential;</w:t>
      </w:r>
    </w:p>
    <w:p w14:paraId="0AE405F8" w14:textId="77777777" w:rsidR="001E22DA" w:rsidRDefault="001E22DA" w:rsidP="001E22DA">
      <w:pPr>
        <w:pStyle w:val="Legalclauselevel2"/>
        <w:numPr>
          <w:ilvl w:val="1"/>
          <w:numId w:val="27"/>
        </w:numPr>
      </w:pPr>
      <w:r>
        <w:t>“Content” means content that are made available in connection with the Services, including but not limited to APIs; WSDLs; sample code; software libraries; command line tools; proofs of concept; templates; and other related technology.</w:t>
      </w:r>
    </w:p>
    <w:p w14:paraId="68C5C366" w14:textId="77777777" w:rsidR="001E22DA" w:rsidRDefault="001E22DA" w:rsidP="001E22DA">
      <w:pPr>
        <w:pStyle w:val="Legalclauselevel2"/>
        <w:numPr>
          <w:ilvl w:val="1"/>
          <w:numId w:val="27"/>
        </w:numPr>
      </w:pPr>
      <w:r>
        <w:t xml:space="preserve">“Developer” </w:t>
      </w:r>
      <w:r>
        <w:rPr>
          <w:lang w:val="en-US"/>
        </w:rPr>
        <w:t>A collective term that encompasses API customers commonly referred to as independent software vendors, carriers, aggregators, system integrators, and developers in large corporates (NB: non-exhaustive).</w:t>
      </w:r>
    </w:p>
    <w:p w14:paraId="05E604C3" w14:textId="77777777" w:rsidR="001E22DA" w:rsidRDefault="001E22DA" w:rsidP="001E22DA">
      <w:pPr>
        <w:pStyle w:val="Legalclauselevel2"/>
        <w:numPr>
          <w:ilvl w:val="1"/>
          <w:numId w:val="27"/>
        </w:numPr>
      </w:pPr>
      <w:r>
        <w:t xml:space="preserve">“End User” means any individual or entity that directly or indirectly through Party B (a) accesses or uses the Content, or (b) otherwise accesses or uses the Service Offerings. </w:t>
      </w:r>
    </w:p>
    <w:p w14:paraId="21A0CCD3" w14:textId="591964F0" w:rsidR="001E22DA" w:rsidRDefault="001E22DA" w:rsidP="001E22DA">
      <w:pPr>
        <w:pStyle w:val="Legalclauselevel2"/>
        <w:numPr>
          <w:ilvl w:val="1"/>
          <w:numId w:val="27"/>
        </w:numPr>
      </w:pPr>
      <w:r>
        <w:t xml:space="preserve">“Operator” A </w:t>
      </w:r>
      <w:r>
        <w:rPr>
          <w:rStyle w:val="contentpasted0"/>
          <w:color w:val="000000"/>
          <w:shd w:val="clear" w:color="auto" w:fill="FFFFFF"/>
        </w:rPr>
        <w:t xml:space="preserve">network service provider using any standardised technology </w:t>
      </w:r>
      <w:r>
        <w:t xml:space="preserve">providing both telco capabilities exposed through CAMARA standardised APIs to Developers and Aggregators, and network access to End users as subscribers. </w:t>
      </w:r>
      <w:r>
        <w:rPr>
          <w:lang w:val="en-US"/>
        </w:rPr>
        <w:t>​</w:t>
      </w:r>
    </w:p>
    <w:p w14:paraId="30DE727A" w14:textId="77777777" w:rsidR="001E22DA" w:rsidRDefault="001E22DA" w:rsidP="001E22DA">
      <w:pPr>
        <w:pStyle w:val="Legalclauselevel2"/>
        <w:numPr>
          <w:ilvl w:val="1"/>
          <w:numId w:val="27"/>
        </w:numPr>
      </w:pPr>
      <w:r>
        <w:t>“</w:t>
      </w:r>
      <w:bookmarkStart w:id="6" w:name="_Hlk115198056"/>
      <w:r>
        <w:t xml:space="preserve">Intellectual </w:t>
      </w:r>
      <w:bookmarkEnd w:id="6"/>
      <w:r>
        <w:t>Property Rights”  (a) patents, utility models and rights in inventions; (b)</w:t>
      </w:r>
      <w:r>
        <w:tab/>
        <w:t xml:space="preserve">rights in each of: know-how and trade secrets; (c) </w:t>
      </w:r>
      <w:proofErr w:type="spellStart"/>
      <w:r>
        <w:t>trade marks</w:t>
      </w:r>
      <w:proofErr w:type="spellEnd"/>
      <w:r>
        <w:t>, service marks, rights in logos, trade names, rights in each of get-up and trade dress, rights to sue for passing off (including trade mark-related goodwill), (d)</w:t>
      </w:r>
      <w:r>
        <w:tab/>
        <w:t>copyright, moral rights, database rights, rights in designs, and semiconductor topography rights; (e)</w:t>
      </w:r>
      <w:r>
        <w:tab/>
        <w:t>any other intellectual property rights; and (f)</w:t>
      </w:r>
      <w:r>
        <w:tab/>
        <w:t xml:space="preserve">all rights or forms of protection, subsisting now or in the future, having equivalent or similar effect to the rights referred to in paragraphs (a) to (e) above, in each case: (i) anywhere in the world; (ii) whether unregistered or registered (including, for any of them, all applications, rights to apply and rights to claim priority) and (iii) including, in respect of any of them, all </w:t>
      </w:r>
      <w:proofErr w:type="spellStart"/>
      <w:r>
        <w:t>divisionals</w:t>
      </w:r>
      <w:proofErr w:type="spellEnd"/>
      <w:r>
        <w:t>, continuations, continuations-in-part, reissues, extensions, re-examinations and renewals.</w:t>
      </w:r>
    </w:p>
    <w:p w14:paraId="60DA7228" w14:textId="77777777" w:rsidR="001E22DA" w:rsidRDefault="001E22DA" w:rsidP="001E22DA">
      <w:pPr>
        <w:pStyle w:val="Legalclauselevel2"/>
        <w:numPr>
          <w:ilvl w:val="1"/>
          <w:numId w:val="27"/>
        </w:numPr>
      </w:pPr>
      <w:r>
        <w:t xml:space="preserve">“Service” means each of the services within Annex C made available by Party A to Party B, including those web services described in the Service Terms and Conditions. </w:t>
      </w:r>
    </w:p>
    <w:p w14:paraId="375A5F71" w14:textId="77777777" w:rsidR="001E22DA" w:rsidRDefault="001E22DA" w:rsidP="001E22DA">
      <w:pPr>
        <w:pStyle w:val="Legalclauselevel2"/>
        <w:numPr>
          <w:ilvl w:val="1"/>
          <w:numId w:val="27"/>
        </w:numPr>
      </w:pPr>
      <w:r>
        <w:t>“Service Level Agreement” means all service level agreements that Party A offers with respect to the Services and updated from time to time.</w:t>
      </w:r>
    </w:p>
    <w:p w14:paraId="210C5602" w14:textId="77777777" w:rsidR="001E22DA" w:rsidRDefault="001E22DA" w:rsidP="001E22DA">
      <w:pPr>
        <w:pStyle w:val="Legalclauselevel2"/>
        <w:numPr>
          <w:ilvl w:val="1"/>
          <w:numId w:val="27"/>
        </w:numPr>
      </w:pPr>
      <w:r>
        <w:t xml:space="preserve">“Service Offerings” means the Services (including associated APIs), Party A’s Content, and any other product or service provided under this Agreement. </w:t>
      </w:r>
    </w:p>
    <w:p w14:paraId="714C4A0A" w14:textId="77777777" w:rsidR="001E22DA" w:rsidRDefault="001E22DA" w:rsidP="001E22DA">
      <w:pPr>
        <w:pStyle w:val="Legalclauselevel2"/>
        <w:numPr>
          <w:ilvl w:val="1"/>
          <w:numId w:val="27"/>
        </w:numPr>
      </w:pPr>
      <w:r>
        <w:t xml:space="preserve">“Service Terms and Conditions” means the rights and restrictions for </w:t>
      </w:r>
      <w:proofErr w:type="gramStart"/>
      <w:r>
        <w:t>particular Services</w:t>
      </w:r>
      <w:proofErr w:type="gramEnd"/>
      <w:r>
        <w:t xml:space="preserve"> and as may be updated by Party A from time to time within Annex C.</w:t>
      </w:r>
    </w:p>
    <w:p w14:paraId="16C14E22" w14:textId="77777777" w:rsidR="001E22DA" w:rsidRDefault="001E22DA" w:rsidP="001E22DA">
      <w:pPr>
        <w:pStyle w:val="Legalclauselevel2"/>
        <w:numPr>
          <w:ilvl w:val="1"/>
          <w:numId w:val="27"/>
        </w:numPr>
      </w:pPr>
      <w:r>
        <w:t>“Taxes” means applicable taxes and duties, including, without limitation, VAT, service tax, GST, excise taxes, sales and transactions taxes, and gross receipts tax.</w:t>
      </w:r>
    </w:p>
    <w:p w14:paraId="10DF226E" w14:textId="77777777" w:rsidR="001E22DA" w:rsidRDefault="001E22DA" w:rsidP="001E22DA">
      <w:pPr>
        <w:pStyle w:val="Legalclauselevel2"/>
        <w:numPr>
          <w:ilvl w:val="1"/>
          <w:numId w:val="27"/>
        </w:numPr>
      </w:pPr>
      <w:r>
        <w:t>“Term” means the period during which this Agreement is in force pursuant to clause 11 until it expires or is terminated in accordance with clause 11.</w:t>
      </w:r>
    </w:p>
    <w:p w14:paraId="5B3892A7" w14:textId="77777777" w:rsidR="001E22DA" w:rsidRDefault="001E22DA" w:rsidP="001E22DA">
      <w:pPr>
        <w:pStyle w:val="Legalclauselevel2"/>
        <w:numPr>
          <w:ilvl w:val="1"/>
          <w:numId w:val="27"/>
        </w:numPr>
      </w:pPr>
      <w:r>
        <w:t>“Termination Date” means the effective date of termination provided in a notice from one Party to the other in accordance with clause 11.</w:t>
      </w:r>
    </w:p>
    <w:p w14:paraId="245EEF74" w14:textId="77777777" w:rsidR="001E22DA" w:rsidRDefault="001E22DA" w:rsidP="001E22DA">
      <w:pPr>
        <w:pStyle w:val="Legalclauselevel2"/>
        <w:numPr>
          <w:ilvl w:val="1"/>
          <w:numId w:val="27"/>
        </w:numPr>
      </w:pPr>
      <w:r>
        <w:t>“Third-Party Content” means Content made available by any third party in conjunction with the Services.</w:t>
      </w:r>
    </w:p>
    <w:p w14:paraId="6915065C" w14:textId="77777777" w:rsidR="001E22DA" w:rsidRDefault="001E22DA" w:rsidP="001E22DA">
      <w:pPr>
        <w:pStyle w:val="Legalclauselevel1"/>
        <w:numPr>
          <w:ilvl w:val="0"/>
          <w:numId w:val="27"/>
        </w:numPr>
      </w:pPr>
      <w:r>
        <w:t>Interpretations</w:t>
      </w:r>
    </w:p>
    <w:p w14:paraId="66A1F3BA" w14:textId="77777777" w:rsidR="001E22DA" w:rsidRDefault="001E22DA" w:rsidP="001E22DA">
      <w:pPr>
        <w:pStyle w:val="Legalclauselevel2"/>
        <w:numPr>
          <w:ilvl w:val="1"/>
          <w:numId w:val="27"/>
        </w:numPr>
      </w:pPr>
      <w:r>
        <w:t>In this Agreement, unless the context otherwise requires:</w:t>
      </w:r>
    </w:p>
    <w:p w14:paraId="6E100D85" w14:textId="77777777" w:rsidR="001E22DA" w:rsidRDefault="001E22DA" w:rsidP="001E22DA">
      <w:pPr>
        <w:pStyle w:val="Legalclauselevel3"/>
        <w:numPr>
          <w:ilvl w:val="2"/>
          <w:numId w:val="27"/>
        </w:numPr>
        <w:rPr>
          <w:lang w:val="en-US"/>
        </w:rPr>
      </w:pPr>
      <w:r>
        <w:rPr>
          <w:lang w:val="en-US"/>
        </w:rPr>
        <w:t xml:space="preserve">reference to recitals, Sections or Annexes are the reference to recitals, Sections or Annexes of this </w:t>
      </w:r>
      <w:proofErr w:type="gramStart"/>
      <w:r>
        <w:rPr>
          <w:lang w:val="en-US"/>
        </w:rPr>
        <w:t>Agreement;</w:t>
      </w:r>
      <w:proofErr w:type="gramEnd"/>
    </w:p>
    <w:p w14:paraId="78E3972E" w14:textId="77777777" w:rsidR="001E22DA" w:rsidRDefault="001E22DA" w:rsidP="001E22DA">
      <w:pPr>
        <w:pStyle w:val="Legalclauselevel3"/>
        <w:numPr>
          <w:ilvl w:val="2"/>
          <w:numId w:val="27"/>
        </w:numPr>
        <w:rPr>
          <w:lang w:val="en-US"/>
        </w:rPr>
      </w:pPr>
      <w:r>
        <w:rPr>
          <w:lang w:val="en-US"/>
        </w:rPr>
        <w:t xml:space="preserve">reference to this Agreement includes the Annexes to this </w:t>
      </w:r>
      <w:proofErr w:type="gramStart"/>
      <w:r>
        <w:rPr>
          <w:lang w:val="en-US"/>
        </w:rPr>
        <w:t>Agreement;</w:t>
      </w:r>
      <w:proofErr w:type="gramEnd"/>
    </w:p>
    <w:p w14:paraId="4E2BC741" w14:textId="77777777" w:rsidR="001E22DA" w:rsidRDefault="001E22DA" w:rsidP="001E22DA">
      <w:pPr>
        <w:pStyle w:val="Legalclauselevel3"/>
        <w:numPr>
          <w:ilvl w:val="2"/>
          <w:numId w:val="27"/>
        </w:numPr>
        <w:rPr>
          <w:lang w:val="en-US"/>
        </w:rPr>
      </w:pPr>
      <w:r>
        <w:rPr>
          <w:lang w:val="en-US"/>
        </w:rPr>
        <w:t xml:space="preserve">headings are for convenience only and do not affect the interpretation of this Agreement and shall be ignored in construing this </w:t>
      </w:r>
      <w:proofErr w:type="gramStart"/>
      <w:r>
        <w:rPr>
          <w:lang w:val="en-US"/>
        </w:rPr>
        <w:t>Agreement;</w:t>
      </w:r>
      <w:proofErr w:type="gramEnd"/>
    </w:p>
    <w:p w14:paraId="0087F916" w14:textId="77777777" w:rsidR="001E22DA" w:rsidRDefault="001E22DA" w:rsidP="001E22DA">
      <w:pPr>
        <w:pStyle w:val="Legalclauselevel3"/>
        <w:numPr>
          <w:ilvl w:val="2"/>
          <w:numId w:val="27"/>
        </w:numPr>
        <w:rPr>
          <w:lang w:val="en-US"/>
        </w:rPr>
      </w:pPr>
      <w:r>
        <w:rPr>
          <w:lang w:val="en-US"/>
        </w:rPr>
        <w:t xml:space="preserve">reference to any agreement or document (including but not limited to this Agreement) includes a reference to such agreement or document as from time to time modified or varied in any manner or respect whatsoever and any other instruments or documents from time to time issued or executed supplemental thereto or in substitution thereof whether before or after the date of this </w:t>
      </w:r>
      <w:proofErr w:type="gramStart"/>
      <w:r>
        <w:rPr>
          <w:lang w:val="en-US"/>
        </w:rPr>
        <w:t>Agreement;</w:t>
      </w:r>
      <w:proofErr w:type="gramEnd"/>
    </w:p>
    <w:p w14:paraId="7B6B66C1" w14:textId="77777777" w:rsidR="001E22DA" w:rsidRDefault="001E22DA" w:rsidP="001E22DA">
      <w:pPr>
        <w:pStyle w:val="Legalclauselevel3"/>
        <w:numPr>
          <w:ilvl w:val="2"/>
          <w:numId w:val="27"/>
        </w:numPr>
        <w:rPr>
          <w:lang w:val="en-US"/>
        </w:rPr>
      </w:pPr>
      <w:r>
        <w:rPr>
          <w:lang w:val="en-US"/>
        </w:rPr>
        <w:t>reference to “law”, “laws” or to any law, statute, regulation, proclamation, ordinance, order, decree or guidelines includes a reference to the “law”, “laws”, law,  statute, regulation, proclamation, ordinance, order, decree or guidelines as may from time to time be amended, modified, varied, consolidated, repealed or extended whether before or after the date of this Agreement and must include all by-laws, instruments, orders, rules and regulations made thereunder;</w:t>
      </w:r>
    </w:p>
    <w:p w14:paraId="6251E8EE" w14:textId="77777777" w:rsidR="001E22DA" w:rsidRDefault="001E22DA" w:rsidP="001E22DA">
      <w:pPr>
        <w:pStyle w:val="Legalclauselevel3"/>
        <w:numPr>
          <w:ilvl w:val="2"/>
          <w:numId w:val="27"/>
        </w:numPr>
        <w:rPr>
          <w:lang w:val="en-US"/>
        </w:rPr>
      </w:pPr>
      <w:r>
        <w:rPr>
          <w:lang w:val="en-US"/>
        </w:rPr>
        <w:t xml:space="preserve">a reference to a Party in a document includes that Party's successors, personal representatives and permitted </w:t>
      </w:r>
      <w:proofErr w:type="gramStart"/>
      <w:r>
        <w:rPr>
          <w:lang w:val="en-US"/>
        </w:rPr>
        <w:t>assigns;</w:t>
      </w:r>
      <w:proofErr w:type="gramEnd"/>
    </w:p>
    <w:p w14:paraId="7B61F0B6" w14:textId="77777777" w:rsidR="001E22DA" w:rsidRDefault="001E22DA" w:rsidP="001E22DA">
      <w:pPr>
        <w:pStyle w:val="Legalclauselevel3"/>
        <w:numPr>
          <w:ilvl w:val="2"/>
          <w:numId w:val="27"/>
        </w:numPr>
        <w:rPr>
          <w:lang w:val="en-US"/>
        </w:rPr>
      </w:pPr>
      <w:r>
        <w:rPr>
          <w:lang w:val="en-US"/>
        </w:rPr>
        <w:t xml:space="preserve">a day, month or year means a day, month or year, as the case may be, reckoned according to the Gregorian </w:t>
      </w:r>
      <w:proofErr w:type="gramStart"/>
      <w:r>
        <w:rPr>
          <w:lang w:val="en-US"/>
        </w:rPr>
        <w:t>calendar;</w:t>
      </w:r>
      <w:proofErr w:type="gramEnd"/>
    </w:p>
    <w:p w14:paraId="775C78CA" w14:textId="77777777" w:rsidR="001E22DA" w:rsidRDefault="001E22DA" w:rsidP="001E22DA">
      <w:pPr>
        <w:pStyle w:val="Legalclauselevel3"/>
        <w:numPr>
          <w:ilvl w:val="2"/>
          <w:numId w:val="27"/>
        </w:numPr>
        <w:rPr>
          <w:lang w:val="en-US"/>
        </w:rPr>
      </w:pPr>
      <w:r>
        <w:rPr>
          <w:lang w:val="en-US"/>
        </w:rPr>
        <w:t xml:space="preserve">any reference to “writing” includes a reference to electronic mail, facsimile transmission or comparable means of </w:t>
      </w:r>
      <w:proofErr w:type="gramStart"/>
      <w:r>
        <w:rPr>
          <w:lang w:val="en-US"/>
        </w:rPr>
        <w:t>communications;</w:t>
      </w:r>
      <w:proofErr w:type="gramEnd"/>
    </w:p>
    <w:p w14:paraId="3192D532" w14:textId="77777777" w:rsidR="001E22DA" w:rsidRDefault="001E22DA" w:rsidP="001E22DA">
      <w:pPr>
        <w:pStyle w:val="Legalclauselevel3"/>
        <w:numPr>
          <w:ilvl w:val="2"/>
          <w:numId w:val="27"/>
        </w:numPr>
        <w:rPr>
          <w:lang w:val="en-US"/>
        </w:rPr>
      </w:pPr>
      <w:r>
        <w:rPr>
          <w:lang w:val="en-US"/>
        </w:rPr>
        <w:t xml:space="preserve">any agreement, notice, consent, approval, disclosure or communication under or pursuant to this Agreement must be in </w:t>
      </w:r>
      <w:proofErr w:type="gramStart"/>
      <w:r>
        <w:rPr>
          <w:lang w:val="en-US"/>
        </w:rPr>
        <w:t>writing;</w:t>
      </w:r>
      <w:proofErr w:type="gramEnd"/>
    </w:p>
    <w:p w14:paraId="6909A3B9" w14:textId="77777777" w:rsidR="001E22DA" w:rsidRDefault="001E22DA" w:rsidP="001E22DA">
      <w:pPr>
        <w:pStyle w:val="Legalclauselevel3"/>
        <w:numPr>
          <w:ilvl w:val="2"/>
          <w:numId w:val="27"/>
        </w:numPr>
        <w:rPr>
          <w:lang w:val="en-US"/>
        </w:rPr>
      </w:pPr>
      <w:r>
        <w:rPr>
          <w:lang w:val="en-US"/>
        </w:rPr>
        <w:t xml:space="preserve">wordings denoting natural persons include bodies corporate and </w:t>
      </w:r>
      <w:proofErr w:type="gramStart"/>
      <w:r>
        <w:rPr>
          <w:lang w:val="en-US"/>
        </w:rPr>
        <w:t>unincorporated;</w:t>
      </w:r>
      <w:proofErr w:type="gramEnd"/>
    </w:p>
    <w:p w14:paraId="31DAD1C4" w14:textId="77777777" w:rsidR="001E22DA" w:rsidRDefault="001E22DA" w:rsidP="001E22DA">
      <w:pPr>
        <w:pStyle w:val="Legalclauselevel3"/>
        <w:numPr>
          <w:ilvl w:val="2"/>
          <w:numId w:val="27"/>
        </w:numPr>
      </w:pPr>
      <w:r>
        <w:rPr>
          <w:lang w:val="en-US"/>
        </w:rPr>
        <w:t xml:space="preserve">words defined or used herein in the singular shall include the plural and </w:t>
      </w:r>
      <w:proofErr w:type="gramStart"/>
      <w:r>
        <w:rPr>
          <w:lang w:val="en-US"/>
        </w:rPr>
        <w:t>vice versa;</w:t>
      </w:r>
      <w:proofErr w:type="gramEnd"/>
    </w:p>
    <w:p w14:paraId="32AE12B6" w14:textId="77777777" w:rsidR="001E22DA" w:rsidRDefault="001E22DA" w:rsidP="001E22DA">
      <w:pPr>
        <w:pStyle w:val="Legalclauselevel3"/>
        <w:numPr>
          <w:ilvl w:val="2"/>
          <w:numId w:val="27"/>
        </w:numPr>
      </w:pPr>
      <w:r>
        <w:rPr>
          <w:lang w:val="en-US"/>
        </w:rPr>
        <w:t>Words denoting a gender include every gender.</w:t>
      </w:r>
    </w:p>
    <w:p w14:paraId="5B10A708" w14:textId="77777777" w:rsidR="001E22DA" w:rsidRDefault="001E22DA" w:rsidP="001E22DA">
      <w:pPr>
        <w:pStyle w:val="Legalclauselevel2"/>
        <w:numPr>
          <w:ilvl w:val="1"/>
          <w:numId w:val="27"/>
        </w:numPr>
      </w:pPr>
      <w:r>
        <w:t>A rule of construction does not apply to the disadvantage of a Party because the Party was responsible for the preparation of this Agreement or any part of it.</w:t>
      </w:r>
    </w:p>
    <w:p w14:paraId="28E4D2B9" w14:textId="77777777" w:rsidR="001E22DA" w:rsidRDefault="001E22DA" w:rsidP="001E22DA">
      <w:pPr>
        <w:pStyle w:val="Legalclauselevel1"/>
        <w:numPr>
          <w:ilvl w:val="0"/>
          <w:numId w:val="27"/>
        </w:numPr>
      </w:pPr>
      <w:r>
        <w:t>Use of the Service</w:t>
      </w:r>
    </w:p>
    <w:p w14:paraId="6D74BD80" w14:textId="77777777" w:rsidR="001E22DA" w:rsidRDefault="001E22DA" w:rsidP="001E22DA">
      <w:pPr>
        <w:pStyle w:val="Legalclauselevel2"/>
        <w:numPr>
          <w:ilvl w:val="1"/>
          <w:numId w:val="27"/>
        </w:numPr>
      </w:pPr>
      <w:r>
        <w:t>Subject to the terms of this Agreement, Party A shall provide Service Offerings (as set out in Annex B &amp; Annex C) to Party B, whereby Party B shall be entitled to use or utilize it solely for its own benefit or the End User, in accordance with the provisions under this Agreement.</w:t>
      </w:r>
    </w:p>
    <w:p w14:paraId="3296BD7B" w14:textId="77777777" w:rsidR="001E22DA" w:rsidRDefault="001E22DA" w:rsidP="001E22DA">
      <w:pPr>
        <w:pStyle w:val="Legalclauselevel2"/>
        <w:numPr>
          <w:ilvl w:val="1"/>
          <w:numId w:val="27"/>
        </w:numPr>
      </w:pPr>
      <w:r>
        <w:t>The Parties agree to cooperate on a mutually non-exclusive basis in providing the Services.</w:t>
      </w:r>
    </w:p>
    <w:p w14:paraId="5BEFD366" w14:textId="77777777" w:rsidR="001E22DA" w:rsidRDefault="001E22DA" w:rsidP="001E22DA">
      <w:pPr>
        <w:pStyle w:val="Legalclauselevel2"/>
        <w:numPr>
          <w:ilvl w:val="1"/>
          <w:numId w:val="27"/>
        </w:numPr>
      </w:pPr>
      <w:r>
        <w:t>The Service shall be used in accordance with any Service Level Agreements and Service Terms and Conditions and Conditions applied to the Service Offering along with any laws applicable to the Service Offering permitted by laws.</w:t>
      </w:r>
    </w:p>
    <w:p w14:paraId="1A8DE758" w14:textId="77777777" w:rsidR="001E22DA" w:rsidRDefault="001E22DA" w:rsidP="001E22DA">
      <w:pPr>
        <w:pStyle w:val="Legalclauselevel2"/>
        <w:numPr>
          <w:ilvl w:val="1"/>
          <w:numId w:val="27"/>
        </w:numPr>
      </w:pPr>
      <w:r>
        <w:t>The Parties agree that the implementation of the Service Offerings, including those that would be provided to the End User, shall be carried out on a date as agreed in writing by the Parties within the relevant Annex C.</w:t>
      </w:r>
    </w:p>
    <w:p w14:paraId="50F0D50A" w14:textId="77777777" w:rsidR="001E22DA" w:rsidRDefault="001E22DA" w:rsidP="001E22DA">
      <w:pPr>
        <w:pStyle w:val="Legalclauselevel2"/>
        <w:numPr>
          <w:ilvl w:val="1"/>
          <w:numId w:val="27"/>
        </w:numPr>
      </w:pPr>
      <w:r>
        <w:t xml:space="preserve">Unless appropriately licensed under this Agreement or by any third-party agreement evidenced hereunder, Third-Party Content is not governed by this Agreement </w:t>
      </w:r>
    </w:p>
    <w:p w14:paraId="4229B1B5" w14:textId="77777777" w:rsidR="001E22DA" w:rsidRDefault="001E22DA" w:rsidP="001E22DA">
      <w:pPr>
        <w:pStyle w:val="Legalclauselevel2"/>
        <w:numPr>
          <w:ilvl w:val="1"/>
          <w:numId w:val="27"/>
        </w:numPr>
      </w:pPr>
      <w:r>
        <w:t xml:space="preserve">Party B shall not and shall procure that: any End User(s) will not: </w:t>
      </w:r>
    </w:p>
    <w:p w14:paraId="549334C2" w14:textId="77777777" w:rsidR="001E22DA" w:rsidRDefault="001E22DA" w:rsidP="001E22DA">
      <w:pPr>
        <w:pStyle w:val="Legalclauselevel3"/>
        <w:numPr>
          <w:ilvl w:val="2"/>
          <w:numId w:val="27"/>
        </w:numPr>
      </w:pPr>
      <w:r>
        <w:t>use the Service Offerings in any manner or for any purpose other than as expressly permitted by this Agreement.</w:t>
      </w:r>
    </w:p>
    <w:p w14:paraId="2E5BE5AC" w14:textId="77777777" w:rsidR="001E22DA" w:rsidRDefault="001E22DA" w:rsidP="001E22DA">
      <w:pPr>
        <w:pStyle w:val="Legalclauselevel3"/>
        <w:numPr>
          <w:ilvl w:val="2"/>
          <w:numId w:val="27"/>
        </w:numPr>
      </w:pPr>
      <w:r>
        <w:t xml:space="preserve">reverse engineer, disassemble, or decompile the Services or apply any other process or procedure to derive the source code of any software included in the </w:t>
      </w:r>
      <w:proofErr w:type="gramStart"/>
      <w:r>
        <w:t>Services;</w:t>
      </w:r>
      <w:proofErr w:type="gramEnd"/>
      <w:r>
        <w:t xml:space="preserve"> </w:t>
      </w:r>
    </w:p>
    <w:p w14:paraId="1686C03E" w14:textId="77777777" w:rsidR="001E22DA" w:rsidRDefault="001E22DA" w:rsidP="001E22DA">
      <w:pPr>
        <w:pStyle w:val="Legalclauselevel3"/>
        <w:numPr>
          <w:ilvl w:val="2"/>
          <w:numId w:val="27"/>
        </w:numPr>
      </w:pPr>
      <w:r>
        <w:t xml:space="preserve">access or use the Services in a way intended to avoid incurring </w:t>
      </w:r>
      <w:proofErr w:type="gramStart"/>
      <w:r>
        <w:t>fees;</w:t>
      </w:r>
      <w:proofErr w:type="gramEnd"/>
    </w:p>
    <w:p w14:paraId="4A89CC4F" w14:textId="77777777" w:rsidR="001E22DA" w:rsidRDefault="001E22DA" w:rsidP="001E22DA">
      <w:pPr>
        <w:pStyle w:val="Legalclauselevel1"/>
        <w:numPr>
          <w:ilvl w:val="0"/>
          <w:numId w:val="27"/>
        </w:numPr>
      </w:pPr>
      <w:r>
        <w:t>Changes to the Service</w:t>
      </w:r>
    </w:p>
    <w:p w14:paraId="236FDEF9" w14:textId="77777777" w:rsidR="001E22DA" w:rsidRDefault="001E22DA" w:rsidP="001E22DA">
      <w:pPr>
        <w:pStyle w:val="Legalclauselevel2"/>
        <w:numPr>
          <w:ilvl w:val="1"/>
          <w:numId w:val="27"/>
        </w:numPr>
      </w:pPr>
      <w:r>
        <w:t xml:space="preserve">Party A reserves the right to change or discontinue any of the Services from time to time </w:t>
      </w:r>
    </w:p>
    <w:p w14:paraId="15C9BBFE" w14:textId="77777777" w:rsidR="001E22DA" w:rsidRDefault="001E22DA" w:rsidP="001E22DA">
      <w:pPr>
        <w:pStyle w:val="Legalclauselevel3"/>
        <w:numPr>
          <w:ilvl w:val="2"/>
          <w:numId w:val="27"/>
        </w:numPr>
      </w:pPr>
      <w:r>
        <w:t xml:space="preserve">providing at least </w:t>
      </w:r>
      <w:r>
        <w:rPr>
          <w:highlight w:val="yellow"/>
        </w:rPr>
        <w:t>X</w:t>
      </w:r>
      <w:r>
        <w:t xml:space="preserve"> number of calendar days prior notice in case of:</w:t>
      </w:r>
    </w:p>
    <w:p w14:paraId="773DC853" w14:textId="77777777" w:rsidR="001E22DA" w:rsidRDefault="001E22DA" w:rsidP="001E22DA">
      <w:pPr>
        <w:pStyle w:val="Legalclauselevel4"/>
        <w:numPr>
          <w:ilvl w:val="3"/>
          <w:numId w:val="27"/>
        </w:numPr>
        <w:ind w:left="3118" w:hanging="992"/>
      </w:pPr>
      <w:r>
        <w:t xml:space="preserve">discontinuation of material functionality of a Service, or </w:t>
      </w:r>
    </w:p>
    <w:p w14:paraId="183B1C2E" w14:textId="77777777" w:rsidR="001E22DA" w:rsidRDefault="001E22DA" w:rsidP="001E22DA">
      <w:pPr>
        <w:pStyle w:val="Legalclauselevel4"/>
        <w:numPr>
          <w:ilvl w:val="3"/>
          <w:numId w:val="27"/>
        </w:numPr>
        <w:ind w:left="3118" w:hanging="992"/>
      </w:pPr>
      <w:r>
        <w:t xml:space="preserve">materially altering a customer-facing API, </w:t>
      </w:r>
    </w:p>
    <w:p w14:paraId="2EB4C649" w14:textId="77777777" w:rsidR="001E22DA" w:rsidRDefault="001E22DA" w:rsidP="001E22DA">
      <w:pPr>
        <w:pStyle w:val="Legalclauselevel2"/>
        <w:numPr>
          <w:ilvl w:val="1"/>
          <w:numId w:val="27"/>
        </w:numPr>
      </w:pPr>
      <w:r>
        <w:t xml:space="preserve">Party A may monitor, </w:t>
      </w:r>
      <w:proofErr w:type="gramStart"/>
      <w:r>
        <w:t>control</w:t>
      </w:r>
      <w:proofErr w:type="gramEnd"/>
      <w:r>
        <w:t xml:space="preserve"> and restrict the use of Part B’s APIs for technical reasons under this Agreement.</w:t>
      </w:r>
    </w:p>
    <w:p w14:paraId="6827B37C" w14:textId="77777777" w:rsidR="001E22DA" w:rsidRDefault="001E22DA" w:rsidP="001E22DA">
      <w:pPr>
        <w:pStyle w:val="Legalclauselevel1"/>
        <w:numPr>
          <w:ilvl w:val="0"/>
          <w:numId w:val="27"/>
        </w:numPr>
      </w:pPr>
      <w:r>
        <w:t>Security and Data Privacy.</w:t>
      </w:r>
    </w:p>
    <w:p w14:paraId="561D9B80" w14:textId="77777777" w:rsidR="001E22DA" w:rsidRDefault="001E22DA" w:rsidP="001E22DA">
      <w:pPr>
        <w:pStyle w:val="Legalclauselevel2"/>
        <w:numPr>
          <w:ilvl w:val="1"/>
          <w:numId w:val="27"/>
        </w:numPr>
      </w:pPr>
      <w:r>
        <w:t xml:space="preserve">Party B’s Content will not be accessed, </w:t>
      </w:r>
      <w:proofErr w:type="gramStart"/>
      <w:r>
        <w:t>disclosed</w:t>
      </w:r>
      <w:proofErr w:type="gramEnd"/>
      <w:r>
        <w:t xml:space="preserve"> or used by Party A except as necessary to maintain or provide the Service Offerings, or as necessary to comply with the law or a binding order of a governmental, regulatory or judicial body.</w:t>
      </w:r>
    </w:p>
    <w:p w14:paraId="48E35637" w14:textId="77777777" w:rsidR="001E22DA" w:rsidRDefault="001E22DA" w:rsidP="001E22DA">
      <w:pPr>
        <w:pStyle w:val="Legalclauselevel2"/>
        <w:numPr>
          <w:ilvl w:val="1"/>
          <w:numId w:val="27"/>
        </w:numPr>
      </w:pPr>
      <w:r>
        <w:t xml:space="preserve">Each Party shall comply with any applicable data protection laws and regulation of telecommunications services (including telecom secrecy and lawful interception). In that case, each Party shall inform the other of any governmental, </w:t>
      </w:r>
      <w:proofErr w:type="gramStart"/>
      <w:r>
        <w:t>statutory</w:t>
      </w:r>
      <w:proofErr w:type="gramEnd"/>
      <w:r>
        <w:t xml:space="preserve"> or legal demands or requests as soon as reasonably permissible by law.</w:t>
      </w:r>
    </w:p>
    <w:p w14:paraId="546F5837" w14:textId="77777777" w:rsidR="001E22DA" w:rsidRDefault="001E22DA" w:rsidP="001E22DA">
      <w:pPr>
        <w:pStyle w:val="Legalclauselevel2"/>
        <w:numPr>
          <w:ilvl w:val="1"/>
          <w:numId w:val="27"/>
        </w:numPr>
      </w:pPr>
      <w:r>
        <w:t xml:space="preserve">In case Party B has access to Party A´s systems and/or is processing information owned by Party A, Party B shall comply, </w:t>
      </w:r>
      <w:proofErr w:type="gramStart"/>
      <w:r>
        <w:t>at all times</w:t>
      </w:r>
      <w:proofErr w:type="gramEnd"/>
      <w:r>
        <w:t>, with such  security measures in Annex D Data Privacy.</w:t>
      </w:r>
    </w:p>
    <w:p w14:paraId="4E9826D2" w14:textId="77777777" w:rsidR="001E22DA" w:rsidRDefault="001E22DA" w:rsidP="001E22DA">
      <w:pPr>
        <w:pStyle w:val="Legalclauselevel1"/>
        <w:numPr>
          <w:ilvl w:val="0"/>
          <w:numId w:val="27"/>
        </w:numPr>
      </w:pPr>
      <w:r>
        <w:t>Responsibilities</w:t>
      </w:r>
    </w:p>
    <w:p w14:paraId="3E163542" w14:textId="77777777" w:rsidR="001E22DA" w:rsidRDefault="001E22DA" w:rsidP="001E22DA">
      <w:pPr>
        <w:pStyle w:val="Legalclauselevel2"/>
        <w:numPr>
          <w:ilvl w:val="1"/>
          <w:numId w:val="27"/>
        </w:numPr>
      </w:pPr>
      <w:r>
        <w:t xml:space="preserve">Party B will ensure that Party A’s Content and End Users’ use of Party A’s Content or the Service Offerings will not violate any applicable law. Party B is solely responsible for the development, operation, maintenance, and use of Party A’s Content and for securing the Intellectual Property Rights therein for the lawful use of such content </w:t>
      </w:r>
    </w:p>
    <w:p w14:paraId="7505FF30" w14:textId="77777777" w:rsidR="001E22DA" w:rsidRDefault="001E22DA" w:rsidP="001E22DA">
      <w:pPr>
        <w:pStyle w:val="Legalclauselevel2"/>
        <w:numPr>
          <w:ilvl w:val="1"/>
          <w:numId w:val="27"/>
        </w:numPr>
      </w:pPr>
      <w:r>
        <w:t>Party B is responsible for configuration and use of the Service Offerings and taking appropriate action to secure, protect and backup accounts and Party A’s Content in a manner that will provide appropriate security and protection.</w:t>
      </w:r>
    </w:p>
    <w:p w14:paraId="021BC8F5" w14:textId="77777777" w:rsidR="001E22DA" w:rsidRDefault="001E22DA" w:rsidP="001E22DA">
      <w:pPr>
        <w:pStyle w:val="Legalclauselevel2"/>
        <w:numPr>
          <w:ilvl w:val="1"/>
          <w:numId w:val="27"/>
        </w:numPr>
      </w:pPr>
      <w:r>
        <w:t xml:space="preserve">Log-in credentials and private keys generated by the Services are for Party B’s internal use only and will not be sold, </w:t>
      </w:r>
      <w:proofErr w:type="gramStart"/>
      <w:r>
        <w:t>transferred</w:t>
      </w:r>
      <w:proofErr w:type="gramEnd"/>
      <w:r>
        <w:t xml:space="preserve"> or sublicensed to any other entity or person, except disclosure of private keys to agents and subcontractors performing work on Party B’s behalf, with prior written notice by Party A. Furthermore, Party B will be responsible for the custody, protection and secure transmission of the cryptographic keys granted by Party A to Party B for the provision of the Service to the End Users and for granting access to the End User to the Service Offerings.</w:t>
      </w:r>
    </w:p>
    <w:p w14:paraId="7EF8FD7F" w14:textId="77777777" w:rsidR="001E22DA" w:rsidRDefault="001E22DA" w:rsidP="001E22DA">
      <w:pPr>
        <w:pStyle w:val="Legalclauselevel2"/>
        <w:numPr>
          <w:ilvl w:val="1"/>
          <w:numId w:val="27"/>
        </w:numPr>
      </w:pPr>
      <w:r>
        <w:t xml:space="preserve">Party B is responsible for End Users’ use of Party A’s Content and the Service Offerings. Party B will ensure that the terms of any agreement with End Users are consistent with this Agreement. Any violation of Party B’s obligations under this Agreement caused by an End User, will result in immediate suspension of access to Party A’s Content and the Service Offerings by such End User. </w:t>
      </w:r>
    </w:p>
    <w:p w14:paraId="3121EE92" w14:textId="77777777" w:rsidR="001E22DA" w:rsidRDefault="001E22DA" w:rsidP="001E22DA">
      <w:pPr>
        <w:pStyle w:val="Legalclauselevel1"/>
        <w:numPr>
          <w:ilvl w:val="0"/>
          <w:numId w:val="27"/>
        </w:numPr>
      </w:pPr>
      <w:r>
        <w:t>Fees and Payment.</w:t>
      </w:r>
    </w:p>
    <w:p w14:paraId="7DCA2423" w14:textId="77777777" w:rsidR="001E22DA" w:rsidRDefault="001E22DA" w:rsidP="001E22DA">
      <w:pPr>
        <w:pStyle w:val="Legalclauselevel2"/>
        <w:numPr>
          <w:ilvl w:val="1"/>
          <w:numId w:val="27"/>
        </w:numPr>
      </w:pPr>
      <w:r>
        <w:t xml:space="preserve">Payment of Fees is set out in the relevant API Annex. </w:t>
      </w:r>
    </w:p>
    <w:p w14:paraId="4ED94F65" w14:textId="77777777" w:rsidR="001E22DA" w:rsidRDefault="001E22DA" w:rsidP="001E22DA">
      <w:pPr>
        <w:pStyle w:val="Legalclauselevel2"/>
        <w:numPr>
          <w:ilvl w:val="1"/>
          <w:numId w:val="27"/>
        </w:numPr>
      </w:pPr>
      <w:r>
        <w:t xml:space="preserve">Party B will be responsible for identifying and paying all taxes and other governmental fees and charges (and any penalties, interest, and other additions thereto) that are imposed on that Party with respect to the transactions and payments under this Agreement. </w:t>
      </w:r>
    </w:p>
    <w:p w14:paraId="01C7B920" w14:textId="77777777" w:rsidR="001E22DA" w:rsidRDefault="001E22DA" w:rsidP="001E22DA">
      <w:pPr>
        <w:pStyle w:val="Legalclauselevel1"/>
        <w:numPr>
          <w:ilvl w:val="0"/>
          <w:numId w:val="27"/>
        </w:numPr>
      </w:pPr>
      <w:r>
        <w:t>Suspension of Service</w:t>
      </w:r>
    </w:p>
    <w:p w14:paraId="6615B586" w14:textId="77777777" w:rsidR="001E22DA" w:rsidRDefault="001E22DA" w:rsidP="001E22DA">
      <w:pPr>
        <w:pStyle w:val="Legalclauselevel2"/>
        <w:numPr>
          <w:ilvl w:val="1"/>
          <w:numId w:val="27"/>
        </w:numPr>
      </w:pPr>
      <w:r>
        <w:t>Party A reserves the right to suspend one or more of the Service Offerings immediately upon notice to Party B where it is determined:</w:t>
      </w:r>
    </w:p>
    <w:p w14:paraId="69E1B8A9" w14:textId="77777777" w:rsidR="001E22DA" w:rsidRPr="001E22DA" w:rsidRDefault="001E22DA" w:rsidP="001E22DA">
      <w:pPr>
        <w:pStyle w:val="Legalclauselevel3"/>
        <w:numPr>
          <w:ilvl w:val="2"/>
          <w:numId w:val="27"/>
        </w:numPr>
      </w:pPr>
      <w:r w:rsidRPr="001E22DA">
        <w:rPr>
          <w:rStyle w:val="cf01"/>
          <w:rFonts w:ascii="Arial" w:hAnsi="Arial" w:cs="Arial"/>
          <w:sz w:val="22"/>
          <w:szCs w:val="22"/>
        </w:rPr>
        <w:t>There is a third-party intellectual property claim against Party A, in relation to any Services or Service Offerings or any other rights or obligations under this Agreement</w:t>
      </w:r>
    </w:p>
    <w:p w14:paraId="13761A37" w14:textId="77777777" w:rsidR="001E22DA" w:rsidRPr="001E22DA" w:rsidRDefault="001E22DA" w:rsidP="001E22DA">
      <w:pPr>
        <w:pStyle w:val="Legalclauselevel3"/>
      </w:pPr>
      <w:r w:rsidRPr="001E22DA">
        <w:rPr>
          <w:rStyle w:val="cf01"/>
          <w:rFonts w:ascii="Arial" w:hAnsi="Arial" w:cs="Arial"/>
          <w:sz w:val="22"/>
          <w:szCs w:val="22"/>
        </w:rPr>
        <w:t xml:space="preserve">suspension is required in order for Party A to comply with any governmental, statutory or judicial requirements or </w:t>
      </w:r>
      <w:proofErr w:type="gramStart"/>
      <w:r w:rsidRPr="001E22DA">
        <w:rPr>
          <w:rStyle w:val="cf01"/>
          <w:rFonts w:ascii="Arial" w:hAnsi="Arial" w:cs="Arial"/>
          <w:sz w:val="22"/>
          <w:szCs w:val="22"/>
        </w:rPr>
        <w:t>obligations;</w:t>
      </w:r>
      <w:proofErr w:type="gramEnd"/>
    </w:p>
    <w:p w14:paraId="34D87C42" w14:textId="77777777" w:rsidR="001E22DA" w:rsidRDefault="001E22DA" w:rsidP="001E22DA">
      <w:pPr>
        <w:pStyle w:val="Legalclauselevel3"/>
        <w:numPr>
          <w:ilvl w:val="2"/>
          <w:numId w:val="27"/>
        </w:numPr>
      </w:pPr>
      <w:r>
        <w:t xml:space="preserve">Party B or an End User’s use of the Service Offerings (i) poses a security risk to the Service Offerings or any third party, (ii) could adversely impact Party A’s systems, the Service Offerings or the systems or Party A’s Content of any other of Party A’s customers, (iii) could subject Party A, Party A’s Affiliates, or any third party to liability, or (iv) could be </w:t>
      </w:r>
      <w:proofErr w:type="gramStart"/>
      <w:r>
        <w:t>fraudulent;</w:t>
      </w:r>
      <w:proofErr w:type="gramEnd"/>
    </w:p>
    <w:p w14:paraId="7023C65E" w14:textId="77777777" w:rsidR="001E22DA" w:rsidRDefault="001E22DA" w:rsidP="001E22DA">
      <w:pPr>
        <w:pStyle w:val="Legalclauselevel3"/>
        <w:numPr>
          <w:ilvl w:val="2"/>
          <w:numId w:val="27"/>
        </w:numPr>
      </w:pPr>
      <w:r>
        <w:tab/>
        <w:t xml:space="preserve">Party B, or any End User is in breach of this </w:t>
      </w:r>
      <w:proofErr w:type="gramStart"/>
      <w:r>
        <w:t>Agreement;</w:t>
      </w:r>
      <w:proofErr w:type="gramEnd"/>
    </w:p>
    <w:p w14:paraId="277DEE8C" w14:textId="77777777" w:rsidR="001E22DA" w:rsidRDefault="001E22DA" w:rsidP="001E22DA">
      <w:pPr>
        <w:pStyle w:val="Legalclauselevel3"/>
        <w:numPr>
          <w:ilvl w:val="2"/>
          <w:numId w:val="27"/>
        </w:numPr>
      </w:pPr>
      <w:r>
        <w:tab/>
        <w:t xml:space="preserve">Party B is in breach of payment obligations under clause </w:t>
      </w:r>
      <w:proofErr w:type="gramStart"/>
      <w:r>
        <w:t>9;</w:t>
      </w:r>
      <w:proofErr w:type="gramEnd"/>
    </w:p>
    <w:p w14:paraId="25354801" w14:textId="77777777" w:rsidR="001E22DA" w:rsidRDefault="001E22DA" w:rsidP="001E22DA">
      <w:pPr>
        <w:pStyle w:val="Legalclauselevel3"/>
        <w:numPr>
          <w:ilvl w:val="2"/>
          <w:numId w:val="27"/>
        </w:numPr>
      </w:pPr>
      <w:r>
        <w:tab/>
        <w:t xml:space="preserve">Party B has ceased to operate or has become the subject of any bankruptcy, reorganization, liquidation, </w:t>
      </w:r>
      <w:proofErr w:type="gramStart"/>
      <w:r>
        <w:t>dissolution</w:t>
      </w:r>
      <w:proofErr w:type="gramEnd"/>
      <w:r>
        <w:t xml:space="preserve"> or similar proceeding.</w:t>
      </w:r>
    </w:p>
    <w:p w14:paraId="08180B5C" w14:textId="77777777" w:rsidR="001E22DA" w:rsidRDefault="001E22DA" w:rsidP="001E22DA">
      <w:pPr>
        <w:pStyle w:val="Legalclauselevel2"/>
        <w:numPr>
          <w:ilvl w:val="1"/>
          <w:numId w:val="27"/>
        </w:numPr>
      </w:pPr>
      <w:r>
        <w:t xml:space="preserve">Suspension will remove the right to access or use any portion or </w:t>
      </w:r>
      <w:proofErr w:type="gramStart"/>
      <w:r>
        <w:t>all of</w:t>
      </w:r>
      <w:proofErr w:type="gramEnd"/>
      <w:r>
        <w:t xml:space="preserve"> the Service Offerings. Party B will remain responsible for all fees and charges incurred during the period of suspension.</w:t>
      </w:r>
    </w:p>
    <w:p w14:paraId="1D78765B" w14:textId="77777777" w:rsidR="001E22DA" w:rsidRDefault="001E22DA" w:rsidP="001E22DA">
      <w:pPr>
        <w:pStyle w:val="Legalclauselevel1"/>
        <w:numPr>
          <w:ilvl w:val="0"/>
          <w:numId w:val="27"/>
        </w:numPr>
      </w:pPr>
      <w:bookmarkStart w:id="7" w:name="_Hlk135656897"/>
      <w:r>
        <w:t>Term &amp; Termination</w:t>
      </w:r>
    </w:p>
    <w:p w14:paraId="316141CC" w14:textId="77777777" w:rsidR="001E22DA" w:rsidRDefault="001E22DA" w:rsidP="001E22DA">
      <w:pPr>
        <w:pStyle w:val="Legalclauselevel2"/>
        <w:numPr>
          <w:ilvl w:val="1"/>
          <w:numId w:val="27"/>
        </w:numPr>
      </w:pPr>
      <w:r>
        <w:t>The term of this Agreement will commence on the Effective Date and will remain in effect until terminated under this Section. Any notice of termination of this Agreement by either Party to the other must include a Termination Date that complies with the notice periods in clause 11.2.</w:t>
      </w:r>
    </w:p>
    <w:p w14:paraId="7B26068C" w14:textId="77777777" w:rsidR="001E22DA" w:rsidRDefault="001E22DA" w:rsidP="001E22DA">
      <w:pPr>
        <w:pStyle w:val="Legalclauselevel2"/>
        <w:numPr>
          <w:ilvl w:val="1"/>
          <w:numId w:val="27"/>
        </w:numPr>
      </w:pPr>
      <w:r>
        <w:t>Either Party may terminate this Agreement or any Service provided herein for any reason by providing [X] calendar days/months’ advance notice.</w:t>
      </w:r>
    </w:p>
    <w:p w14:paraId="7CD62816" w14:textId="77777777" w:rsidR="001E22DA" w:rsidRDefault="001E22DA" w:rsidP="001E22DA">
      <w:pPr>
        <w:pStyle w:val="Legalclauselevel2"/>
        <w:numPr>
          <w:ilvl w:val="1"/>
          <w:numId w:val="27"/>
        </w:numPr>
      </w:pPr>
      <w:r>
        <w:t>Reason for Termination</w:t>
      </w:r>
    </w:p>
    <w:p w14:paraId="3ECCBE51" w14:textId="77777777" w:rsidR="001E22DA" w:rsidRDefault="001E22DA" w:rsidP="001E22DA">
      <w:pPr>
        <w:pStyle w:val="Legalclauselevel3"/>
        <w:numPr>
          <w:ilvl w:val="2"/>
          <w:numId w:val="27"/>
        </w:numPr>
      </w:pPr>
      <w:r>
        <w:t>Either Party may terminate this Agreement if the other Party is in material breach of this Agreement and the material breach remains unsolved for a period of 30 calendar days from receipt of notice by the other Party.</w:t>
      </w:r>
    </w:p>
    <w:p w14:paraId="4FADF9AC" w14:textId="77777777" w:rsidR="001E22DA" w:rsidRDefault="001E22DA" w:rsidP="001E22DA">
      <w:pPr>
        <w:pStyle w:val="Legalclauselevel3"/>
        <w:numPr>
          <w:ilvl w:val="2"/>
          <w:numId w:val="32"/>
        </w:numPr>
      </w:pPr>
      <w:r>
        <w:t>Party A, may terminate this Agreement with immediate effect by giving written notice</w:t>
      </w:r>
    </w:p>
    <w:p w14:paraId="605029ED" w14:textId="77777777" w:rsidR="001E22DA" w:rsidRDefault="001E22DA" w:rsidP="001E22DA">
      <w:pPr>
        <w:pStyle w:val="Legalclauselevel4"/>
        <w:numPr>
          <w:ilvl w:val="3"/>
          <w:numId w:val="27"/>
        </w:numPr>
        <w:tabs>
          <w:tab w:val="num" w:pos="2433"/>
        </w:tabs>
        <w:ind w:left="2432" w:hanging="992"/>
      </w:pPr>
      <w:r>
        <w:t xml:space="preserve">in case of non-payment for any Services by Party B. </w:t>
      </w:r>
    </w:p>
    <w:p w14:paraId="7E655F42" w14:textId="77777777" w:rsidR="001E22DA" w:rsidRDefault="001E22DA" w:rsidP="001E22DA">
      <w:pPr>
        <w:pStyle w:val="Legalclauselevel4"/>
        <w:numPr>
          <w:ilvl w:val="3"/>
          <w:numId w:val="27"/>
        </w:numPr>
        <w:tabs>
          <w:tab w:val="num" w:pos="2433"/>
        </w:tabs>
        <w:ind w:left="2432" w:hanging="992"/>
      </w:pPr>
      <w:r>
        <w:t xml:space="preserve">if the relationship with a third-party partner who provides the software or other technology in support of the Service Offerings expires, </w:t>
      </w:r>
      <w:proofErr w:type="gramStart"/>
      <w:r>
        <w:t>terminates</w:t>
      </w:r>
      <w:proofErr w:type="gramEnd"/>
      <w:r>
        <w:t xml:space="preserve"> or requires changes, or</w:t>
      </w:r>
    </w:p>
    <w:p w14:paraId="120451FA" w14:textId="77777777" w:rsidR="001E22DA" w:rsidRDefault="001E22DA" w:rsidP="001E22DA">
      <w:pPr>
        <w:pStyle w:val="Legalclauselevel4"/>
        <w:numPr>
          <w:ilvl w:val="3"/>
          <w:numId w:val="27"/>
        </w:numPr>
        <w:tabs>
          <w:tab w:val="num" w:pos="2433"/>
        </w:tabs>
        <w:ind w:left="2432" w:hanging="992"/>
      </w:pPr>
      <w:proofErr w:type="gramStart"/>
      <w:r>
        <w:t>in order to</w:t>
      </w:r>
      <w:proofErr w:type="gramEnd"/>
      <w:r>
        <w:t xml:space="preserve"> comply with the law or requests of governmental entities </w:t>
      </w:r>
    </w:p>
    <w:p w14:paraId="4AC9A5FB" w14:textId="77777777" w:rsidR="001E22DA" w:rsidRDefault="001E22DA" w:rsidP="001E22DA">
      <w:pPr>
        <w:pStyle w:val="Legalclauselevel4"/>
        <w:numPr>
          <w:ilvl w:val="3"/>
          <w:numId w:val="27"/>
        </w:numPr>
        <w:tabs>
          <w:tab w:val="num" w:pos="2433"/>
        </w:tabs>
        <w:ind w:left="2432" w:hanging="992"/>
      </w:pPr>
      <w:r>
        <w:t>subject to a XX review period, if Party B declines to accept any new Service Terms and Conditions or version of such Service Terms and Conditions</w:t>
      </w:r>
    </w:p>
    <w:p w14:paraId="34F176EF" w14:textId="77777777" w:rsidR="001E22DA" w:rsidRDefault="001E22DA" w:rsidP="001E22DA">
      <w:pPr>
        <w:pStyle w:val="Legalclauselevel4"/>
        <w:numPr>
          <w:ilvl w:val="0"/>
          <w:numId w:val="0"/>
        </w:numPr>
        <w:tabs>
          <w:tab w:val="left" w:pos="720"/>
        </w:tabs>
        <w:ind w:left="2432" w:hanging="992"/>
        <w:rPr>
          <w:highlight w:val="cyan"/>
        </w:rPr>
      </w:pPr>
      <w:r>
        <w:rPr>
          <w:rFonts w:ascii="Helvetica" w:hAnsi="Helvetica"/>
        </w:rPr>
        <w:t>(v)</w:t>
      </w:r>
      <w:r>
        <w:rPr>
          <w:rFonts w:ascii="Helvetica" w:hAnsi="Helvetica"/>
        </w:rPr>
        <w:tab/>
      </w:r>
      <w:r>
        <w:t>upon the issuance of new applicable laws that makes performance of this Agreement a violation of such applicable laws.</w:t>
      </w:r>
    </w:p>
    <w:p w14:paraId="2E6C861E" w14:textId="77777777" w:rsidR="001E22DA" w:rsidRDefault="001E22DA" w:rsidP="001E22DA">
      <w:pPr>
        <w:pStyle w:val="Legalclauselevel3"/>
        <w:numPr>
          <w:ilvl w:val="2"/>
          <w:numId w:val="27"/>
        </w:numPr>
        <w:rPr>
          <w:lang w:val="en-US"/>
        </w:rPr>
      </w:pPr>
      <w:r>
        <w:rPr>
          <w:lang w:val="en-US"/>
        </w:rPr>
        <w:t>if the other Party B’s license is cancelled or revoked by the relevant authorities so that such Party B is unable to conduct its business.</w:t>
      </w:r>
    </w:p>
    <w:p w14:paraId="1461F7D4" w14:textId="77777777" w:rsidR="001E22DA" w:rsidRDefault="001E22DA" w:rsidP="001E22DA">
      <w:pPr>
        <w:pStyle w:val="Legalclauselevel3"/>
        <w:numPr>
          <w:ilvl w:val="2"/>
          <w:numId w:val="27"/>
        </w:numPr>
        <w:rPr>
          <w:lang w:val="en-US"/>
        </w:rPr>
      </w:pPr>
      <w:r>
        <w:rPr>
          <w:lang w:val="en-US"/>
        </w:rPr>
        <w:t xml:space="preserve">if the Party B is unable to pay its debts or become insolvent or anything analogous to the foregoing occurs in any applicable jurisdiction. </w:t>
      </w:r>
    </w:p>
    <w:p w14:paraId="0D6D4C12" w14:textId="77777777" w:rsidR="001E22DA" w:rsidRDefault="001E22DA" w:rsidP="001E22DA">
      <w:pPr>
        <w:pStyle w:val="Legalclauselevel2"/>
        <w:numPr>
          <w:ilvl w:val="1"/>
          <w:numId w:val="27"/>
        </w:numPr>
      </w:pPr>
      <w:r>
        <w:t>Effect of Termination</w:t>
      </w:r>
    </w:p>
    <w:p w14:paraId="350C1007" w14:textId="77777777" w:rsidR="001E22DA" w:rsidRDefault="001E22DA" w:rsidP="001E22DA">
      <w:pPr>
        <w:pStyle w:val="Legalclauselevel3"/>
        <w:numPr>
          <w:ilvl w:val="2"/>
          <w:numId w:val="27"/>
        </w:numPr>
      </w:pPr>
      <w:r>
        <w:t>Upon the Termination Date:</w:t>
      </w:r>
    </w:p>
    <w:p w14:paraId="2ACFACF1" w14:textId="77777777" w:rsidR="001E22DA" w:rsidRDefault="001E22DA" w:rsidP="001E22DA">
      <w:pPr>
        <w:pStyle w:val="Legalclauselevel4"/>
        <w:numPr>
          <w:ilvl w:val="0"/>
          <w:numId w:val="0"/>
        </w:numPr>
        <w:tabs>
          <w:tab w:val="left" w:pos="720"/>
        </w:tabs>
        <w:ind w:left="2127" w:hanging="709"/>
        <w:rPr>
          <w:rFonts w:ascii="Helvetica" w:hAnsi="Helvetica"/>
        </w:rPr>
      </w:pPr>
      <w:r>
        <w:rPr>
          <w:rFonts w:ascii="Helvetica" w:hAnsi="Helvetica"/>
        </w:rPr>
        <w:t>(i)</w:t>
      </w:r>
      <w:r>
        <w:rPr>
          <w:rFonts w:ascii="Helvetica" w:hAnsi="Helvetica"/>
        </w:rPr>
        <w:tab/>
        <w:t xml:space="preserve">all Party B rights under this Agreement immediately </w:t>
      </w:r>
      <w:proofErr w:type="gramStart"/>
      <w:r>
        <w:rPr>
          <w:rFonts w:ascii="Helvetica" w:hAnsi="Helvetica"/>
        </w:rPr>
        <w:t>terminate;</w:t>
      </w:r>
      <w:proofErr w:type="gramEnd"/>
    </w:p>
    <w:p w14:paraId="7C2A6F91" w14:textId="77777777" w:rsidR="001E22DA" w:rsidRDefault="001E22DA" w:rsidP="001E22DA">
      <w:pPr>
        <w:pStyle w:val="Legalclauselevel4"/>
        <w:numPr>
          <w:ilvl w:val="0"/>
          <w:numId w:val="0"/>
        </w:numPr>
        <w:tabs>
          <w:tab w:val="left" w:pos="720"/>
        </w:tabs>
        <w:ind w:left="2127" w:hanging="709"/>
        <w:rPr>
          <w:rFonts w:ascii="Helvetica" w:hAnsi="Helvetica"/>
        </w:rPr>
      </w:pPr>
      <w:r>
        <w:rPr>
          <w:rFonts w:ascii="Helvetica" w:hAnsi="Helvetica"/>
        </w:rPr>
        <w:t>(ii)</w:t>
      </w:r>
      <w:r>
        <w:rPr>
          <w:rFonts w:ascii="Helvetica" w:hAnsi="Helvetica"/>
        </w:rPr>
        <w:tab/>
        <w:t xml:space="preserve">all fees and charges incurred through to the Termination Date are </w:t>
      </w:r>
      <w:proofErr w:type="gramStart"/>
      <w:r>
        <w:rPr>
          <w:rFonts w:ascii="Helvetica" w:hAnsi="Helvetica"/>
        </w:rPr>
        <w:t>payable;</w:t>
      </w:r>
      <w:proofErr w:type="gramEnd"/>
    </w:p>
    <w:p w14:paraId="0306FB9A" w14:textId="77777777" w:rsidR="001E22DA" w:rsidRDefault="001E22DA" w:rsidP="001E22DA">
      <w:pPr>
        <w:pStyle w:val="Legalclauselevel4"/>
        <w:numPr>
          <w:ilvl w:val="0"/>
          <w:numId w:val="0"/>
        </w:numPr>
        <w:tabs>
          <w:tab w:val="left" w:pos="720"/>
        </w:tabs>
        <w:ind w:left="2127" w:hanging="709"/>
        <w:rPr>
          <w:rFonts w:ascii="Helvetica" w:hAnsi="Helvetica"/>
        </w:rPr>
      </w:pPr>
      <w:r>
        <w:rPr>
          <w:rFonts w:ascii="Helvetica" w:hAnsi="Helvetica"/>
        </w:rPr>
        <w:t>(ii)</w:t>
      </w:r>
      <w:r>
        <w:rPr>
          <w:rFonts w:ascii="Helvetica" w:hAnsi="Helvetica"/>
        </w:rPr>
        <w:tab/>
        <w:t xml:space="preserve">Party B will immediately return all Party A’s Content; </w:t>
      </w:r>
      <w:bookmarkEnd w:id="7"/>
      <w:r>
        <w:rPr>
          <w:rFonts w:ascii="Helvetica" w:hAnsi="Helvetica"/>
        </w:rPr>
        <w:t xml:space="preserve"> and will immediately return or upon the request of Party A, destroy and certify in writing to Party A the destruction of, Party A’s Confidential </w:t>
      </w:r>
      <w:proofErr w:type="gramStart"/>
      <w:r>
        <w:rPr>
          <w:rFonts w:ascii="Helvetica" w:hAnsi="Helvetica"/>
        </w:rPr>
        <w:t>Information;</w:t>
      </w:r>
      <w:proofErr w:type="gramEnd"/>
      <w:r>
        <w:rPr>
          <w:rFonts w:ascii="Helvetica" w:hAnsi="Helvetica"/>
        </w:rPr>
        <w:t xml:space="preserve"> </w:t>
      </w:r>
    </w:p>
    <w:p w14:paraId="3DEEE20A" w14:textId="77777777" w:rsidR="001E22DA" w:rsidRDefault="001E22DA" w:rsidP="001E22DA">
      <w:pPr>
        <w:pStyle w:val="Legalclauselevel2"/>
        <w:numPr>
          <w:ilvl w:val="1"/>
          <w:numId w:val="27"/>
        </w:numPr>
      </w:pPr>
      <w:r>
        <w:t>All Clauses shall survive the termination or expiry of the Agreement which by their very nature are deemed to survive the termination or expiry of the Agreement:</w:t>
      </w:r>
    </w:p>
    <w:p w14:paraId="10628217" w14:textId="77777777" w:rsidR="001E22DA" w:rsidRDefault="001E22DA" w:rsidP="001E22DA">
      <w:pPr>
        <w:pStyle w:val="Legalclauselevel2"/>
        <w:numPr>
          <w:ilvl w:val="1"/>
          <w:numId w:val="27"/>
        </w:numPr>
      </w:pPr>
      <w:r>
        <w:t xml:space="preserve">Except as expressly provided otherwise in the Agreement, termination or expiry of the Agreement shall not affect any rights, remedies, </w:t>
      </w:r>
      <w:proofErr w:type="gramStart"/>
      <w:r>
        <w:t>obligations</w:t>
      </w:r>
      <w:proofErr w:type="gramEnd"/>
      <w:r>
        <w:t xml:space="preserve"> or liabilities of the Parties that have accrued up to the date of termination or expiry, including the right to claim damages in respect of any breach of the Agreement which existed at or before the date of termination or expiry.</w:t>
      </w:r>
    </w:p>
    <w:p w14:paraId="2E25586A" w14:textId="77777777" w:rsidR="001E22DA" w:rsidRDefault="001E22DA" w:rsidP="001E22DA">
      <w:pPr>
        <w:pStyle w:val="Legalclauselevel1"/>
        <w:numPr>
          <w:ilvl w:val="0"/>
          <w:numId w:val="27"/>
        </w:numPr>
      </w:pPr>
      <w:r>
        <w:t>Intellectual Property Rights</w:t>
      </w:r>
    </w:p>
    <w:p w14:paraId="69BDACDA" w14:textId="15B9789A" w:rsidR="001E22DA" w:rsidRDefault="001E22DA" w:rsidP="001E22DA">
      <w:pPr>
        <w:pStyle w:val="Legalclauselevel2"/>
        <w:numPr>
          <w:ilvl w:val="1"/>
          <w:numId w:val="27"/>
        </w:numPr>
      </w:pPr>
      <w:r>
        <w:t>Except as provided in this Section 12, Party A obtains no rights to Party B’s Content. Party B consents to Party A’s use of Party B’s Content to provide the Service Offerings.</w:t>
      </w:r>
    </w:p>
    <w:p w14:paraId="2C9D18F0" w14:textId="77777777" w:rsidR="001E22DA" w:rsidRDefault="001E22DA" w:rsidP="001E22DA">
      <w:pPr>
        <w:pStyle w:val="Legalclauselevel2"/>
        <w:numPr>
          <w:ilvl w:val="1"/>
          <w:numId w:val="27"/>
        </w:numPr>
      </w:pPr>
      <w:r>
        <w:t>Party B represent and warrant that Party B or Party B’s licensors own all right, title, and interest in Party B’s Content.</w:t>
      </w:r>
    </w:p>
    <w:p w14:paraId="21D27EB0" w14:textId="77777777" w:rsidR="001E22DA" w:rsidRDefault="001E22DA" w:rsidP="001E22DA">
      <w:pPr>
        <w:pStyle w:val="Legalclauselevel2"/>
        <w:numPr>
          <w:ilvl w:val="1"/>
          <w:numId w:val="27"/>
        </w:numPr>
      </w:pPr>
      <w:r>
        <w:t xml:space="preserve">The Parties do not contemplate that there will be any joint development of intellectual property under this Agreement. The Parties shall not engage in such joint development except insofar as they may agree otherwise in a separate written agreement. </w:t>
      </w:r>
    </w:p>
    <w:p w14:paraId="2352F510" w14:textId="77777777" w:rsidR="001E22DA" w:rsidRDefault="001E22DA" w:rsidP="001E22DA">
      <w:pPr>
        <w:pStyle w:val="Legalclauselevel2"/>
        <w:numPr>
          <w:ilvl w:val="1"/>
          <w:numId w:val="27"/>
        </w:numPr>
      </w:pPr>
      <w:bookmarkStart w:id="8" w:name="_DV_M541"/>
      <w:bookmarkStart w:id="9" w:name="_DV_M544"/>
      <w:bookmarkStart w:id="10" w:name="_DV_M547"/>
      <w:bookmarkStart w:id="11" w:name="_DV_M548"/>
      <w:bookmarkEnd w:id="8"/>
      <w:bookmarkEnd w:id="9"/>
      <w:bookmarkEnd w:id="10"/>
      <w:bookmarkEnd w:id="11"/>
      <w:r>
        <w:t>All Intellectual Property Rights existing as of the Effective Date and made available as a part of this Agreement or otherwise generated by or any Party in connection with this Agreement shall remain the property of the Party or its licensors owning or originating such Intellectual Property Rights.</w:t>
      </w:r>
    </w:p>
    <w:p w14:paraId="40903975" w14:textId="77777777" w:rsidR="001E22DA" w:rsidRDefault="001E22DA" w:rsidP="001E22DA">
      <w:pPr>
        <w:pStyle w:val="Legalclauselevel2"/>
        <w:numPr>
          <w:ilvl w:val="1"/>
          <w:numId w:val="27"/>
        </w:numPr>
      </w:pPr>
      <w:r>
        <w:t xml:space="preserve">From the Effective Date, both Parties shall maintain the appropriate licenses with third parties of any kind and not limited to Intellectual Property Rights as necessary to be able to receive the </w:t>
      </w:r>
      <w:proofErr w:type="gramStart"/>
      <w:r>
        <w:t>Services;</w:t>
      </w:r>
      <w:proofErr w:type="gramEnd"/>
    </w:p>
    <w:p w14:paraId="77F924C1" w14:textId="6B6163A9" w:rsidR="001E22DA" w:rsidRDefault="001E22DA" w:rsidP="001E22DA">
      <w:pPr>
        <w:pStyle w:val="Legalclauselevel2"/>
        <w:numPr>
          <w:ilvl w:val="1"/>
          <w:numId w:val="27"/>
        </w:numPr>
      </w:pPr>
      <w:r>
        <w:t xml:space="preserve">Party B hereby grants, to Party A </w:t>
      </w:r>
      <w:proofErr w:type="spellStart"/>
      <w:r>
        <w:t>a</w:t>
      </w:r>
      <w:proofErr w:type="spellEnd"/>
      <w:r>
        <w:t xml:space="preserve"> non-exclusive, non-transferable, licence to access and use any Party B materials and I</w:t>
      </w:r>
      <w:r w:rsidR="00DA22C6">
        <w:t xml:space="preserve">ntellectual </w:t>
      </w:r>
      <w:r>
        <w:t>P</w:t>
      </w:r>
      <w:r w:rsidR="00DA22C6">
        <w:t xml:space="preserve">roperty </w:t>
      </w:r>
      <w:r>
        <w:t>R</w:t>
      </w:r>
      <w:r w:rsidR="00DA22C6">
        <w:t>ights</w:t>
      </w:r>
      <w:r>
        <w:t xml:space="preserve"> therein necessary for providing the Services in accordance with this Agreement.</w:t>
      </w:r>
    </w:p>
    <w:p w14:paraId="2C03E57E" w14:textId="77777777" w:rsidR="001E22DA" w:rsidRDefault="001E22DA" w:rsidP="001E22DA">
      <w:pPr>
        <w:pStyle w:val="Legalclauselevel2"/>
        <w:numPr>
          <w:ilvl w:val="1"/>
          <w:numId w:val="27"/>
        </w:numPr>
      </w:pPr>
      <w:bookmarkStart w:id="12" w:name="_Ref41942253"/>
      <w:r>
        <w:t>Subject to Clause 13, either Party shall indemnify the other Party in respect of</w:t>
      </w:r>
      <w:bookmarkEnd w:id="12"/>
      <w:r>
        <w:t xml:space="preserve"> all losses in association with any third-party claims </w:t>
      </w:r>
      <w:proofErr w:type="gramStart"/>
      <w:r>
        <w:t>as a result of</w:t>
      </w:r>
      <w:proofErr w:type="gramEnd"/>
      <w:r>
        <w:t xml:space="preserve"> a breach under Clause 12.5. that are: </w:t>
      </w:r>
    </w:p>
    <w:p w14:paraId="2C87E379" w14:textId="77777777" w:rsidR="001E22DA" w:rsidRDefault="001E22DA" w:rsidP="001E22DA">
      <w:pPr>
        <w:pStyle w:val="Legalclauselevel3"/>
        <w:numPr>
          <w:ilvl w:val="2"/>
          <w:numId w:val="27"/>
        </w:numPr>
      </w:pPr>
      <w:r>
        <w:t xml:space="preserve">awarded against the other Party in a final, court judgment (or in a judgment where payment of the Losses cannot be suspended pending final judgment or appeal); and </w:t>
      </w:r>
    </w:p>
    <w:p w14:paraId="742E647B" w14:textId="77777777" w:rsidR="001E22DA" w:rsidRDefault="001E22DA" w:rsidP="001E22DA">
      <w:pPr>
        <w:pStyle w:val="Legalclauselevel3"/>
        <w:numPr>
          <w:ilvl w:val="2"/>
          <w:numId w:val="27"/>
        </w:numPr>
      </w:pPr>
      <w:r>
        <w:t xml:space="preserve">legal fees that are reasonably incurred by the other </w:t>
      </w:r>
      <w:proofErr w:type="gramStart"/>
      <w:r>
        <w:t>Party;</w:t>
      </w:r>
      <w:proofErr w:type="gramEnd"/>
      <w:r>
        <w:t xml:space="preserve"> </w:t>
      </w:r>
    </w:p>
    <w:p w14:paraId="32D1C67C" w14:textId="77777777" w:rsidR="001E22DA" w:rsidRDefault="001E22DA" w:rsidP="001E22DA">
      <w:pPr>
        <w:pStyle w:val="Legalclauselevel1"/>
        <w:numPr>
          <w:ilvl w:val="0"/>
          <w:numId w:val="27"/>
        </w:numPr>
      </w:pPr>
      <w:r>
        <w:t>Disclaimers</w:t>
      </w:r>
    </w:p>
    <w:p w14:paraId="34B84A01" w14:textId="77777777" w:rsidR="001E22DA" w:rsidRDefault="001E22DA" w:rsidP="001E22DA">
      <w:pPr>
        <w:pStyle w:val="Legalclauselevel2"/>
        <w:numPr>
          <w:ilvl w:val="1"/>
          <w:numId w:val="27"/>
        </w:numPr>
      </w:pPr>
      <w:r>
        <w:t>Except as expressly provided in this agreement, but subject to applicable laws, Party A and their Affiliates and licensors (a) make no representations or warranties of any kind, whether express, implied, or otherwise regarding the Service Offerings or the third-party Content, and (b) disclaim all warranties, including any implied or express warranties. </w:t>
      </w:r>
    </w:p>
    <w:p w14:paraId="1CFBE2BB" w14:textId="77777777" w:rsidR="001E22DA" w:rsidRDefault="001E22DA" w:rsidP="001E22DA">
      <w:pPr>
        <w:pStyle w:val="Legalclauselevel1"/>
        <w:numPr>
          <w:ilvl w:val="0"/>
          <w:numId w:val="27"/>
        </w:numPr>
      </w:pPr>
      <w:bookmarkStart w:id="13" w:name="_Hlk138254213"/>
      <w:r>
        <w:t>Limitations of Liability</w:t>
      </w:r>
    </w:p>
    <w:p w14:paraId="0635D5A9" w14:textId="267F4A82" w:rsidR="001E22DA" w:rsidRDefault="001E22DA" w:rsidP="001E22DA">
      <w:pPr>
        <w:pStyle w:val="Legalclauselevel2"/>
        <w:numPr>
          <w:ilvl w:val="1"/>
          <w:numId w:val="27"/>
        </w:numPr>
        <w:rPr>
          <w:rFonts w:eastAsiaTheme="minorHAnsi"/>
          <w:lang w:bidi="ar-SA"/>
        </w:rPr>
      </w:pPr>
      <w:bookmarkStart w:id="14" w:name="_Ref71557692"/>
      <w:r>
        <w:t>Save in the case of Clause 1</w:t>
      </w:r>
      <w:r w:rsidR="00DA22C6">
        <w:t>4</w:t>
      </w:r>
      <w:r>
        <w:t>.3 and subject to applicable laws, neither Party is liable for:</w:t>
      </w:r>
    </w:p>
    <w:p w14:paraId="5A5270EF" w14:textId="77777777" w:rsidR="001E22DA" w:rsidRDefault="001E22DA" w:rsidP="001E22DA">
      <w:pPr>
        <w:pStyle w:val="Legalclauselevel3"/>
        <w:numPr>
          <w:ilvl w:val="2"/>
          <w:numId w:val="27"/>
        </w:numPr>
      </w:pPr>
      <w:r>
        <w:t xml:space="preserve">any indirect, incidental, </w:t>
      </w:r>
      <w:proofErr w:type="gramStart"/>
      <w:r>
        <w:t>special</w:t>
      </w:r>
      <w:proofErr w:type="gramEnd"/>
      <w:r>
        <w:t xml:space="preserve"> or consequential damages; or </w:t>
      </w:r>
    </w:p>
    <w:p w14:paraId="27C37809" w14:textId="77777777" w:rsidR="001E22DA" w:rsidRDefault="001E22DA" w:rsidP="001E22DA">
      <w:pPr>
        <w:pStyle w:val="Legalclauselevel3"/>
        <w:numPr>
          <w:ilvl w:val="2"/>
          <w:numId w:val="27"/>
        </w:numPr>
      </w:pPr>
      <w:r>
        <w:t xml:space="preserve">any lost profits, anticipated or lost revenue, loss of data, loss of use of any information system, failure to realize expected savings or any other commercial or economic loss, </w:t>
      </w:r>
    </w:p>
    <w:p w14:paraId="10E0CABD" w14:textId="77777777" w:rsidR="001E22DA" w:rsidRDefault="001E22DA" w:rsidP="001E22DA">
      <w:pPr>
        <w:pStyle w:val="Legalclauselevel2"/>
        <w:numPr>
          <w:ilvl w:val="0"/>
          <w:numId w:val="0"/>
        </w:numPr>
        <w:tabs>
          <w:tab w:val="left" w:pos="720"/>
        </w:tabs>
        <w:ind w:left="1134"/>
      </w:pPr>
      <w:r>
        <w:t>arising out of or in connection with this agreement or the provision of the Services, i.e., including whether arising in negligence, tort, statute, equity, contract, or any other cause of action or legal theory even if such Party has been advised of the possibility of those damages.</w:t>
      </w:r>
    </w:p>
    <w:p w14:paraId="1ACE637E" w14:textId="2A6FCAD3" w:rsidR="001E22DA" w:rsidRDefault="001E22DA" w:rsidP="001E22DA">
      <w:pPr>
        <w:pStyle w:val="Legalclauselevel2"/>
        <w:numPr>
          <w:ilvl w:val="1"/>
          <w:numId w:val="27"/>
        </w:numPr>
      </w:pPr>
      <w:r>
        <w:t>Save in the case of Clause 1</w:t>
      </w:r>
      <w:r w:rsidR="00DA22C6">
        <w:t>4</w:t>
      </w:r>
      <w:r>
        <w:t xml:space="preserve">.3 and subject to applicable laws, the aggregate liability of either Party (and its Affiliated companies) related to this agreement and the Services, for any cause whatsoever, including damages arising from an indemnity or breach of this agreement (including a material breach or otherwise), negligence, any act or omission by the Parties or its representatives or under any other theory of law will be limited to and shall not exceed [Amount] [Currency] in respect of any one incident or series of incidents arising from the same cause. </w:t>
      </w:r>
      <w:bookmarkEnd w:id="14"/>
    </w:p>
    <w:p w14:paraId="7ACBA067" w14:textId="77777777" w:rsidR="001E22DA" w:rsidRDefault="001E22DA" w:rsidP="001E22DA">
      <w:pPr>
        <w:pStyle w:val="Legalclauselevel2"/>
        <w:numPr>
          <w:ilvl w:val="1"/>
          <w:numId w:val="27"/>
        </w:numPr>
        <w:rPr>
          <w:rFonts w:eastAsiaTheme="minorHAnsi"/>
          <w:lang w:bidi="ar-SA"/>
        </w:rPr>
      </w:pPr>
      <w:r>
        <w:t>Limitation of liability shall not apply if damage or loss is:</w:t>
      </w:r>
    </w:p>
    <w:p w14:paraId="70D58221" w14:textId="77777777" w:rsidR="001E22DA" w:rsidRDefault="001E22DA" w:rsidP="001E22DA">
      <w:pPr>
        <w:pStyle w:val="Legalclauselevel3"/>
        <w:numPr>
          <w:ilvl w:val="2"/>
          <w:numId w:val="27"/>
        </w:numPr>
        <w:rPr>
          <w:color w:val="FF0000"/>
        </w:rPr>
      </w:pPr>
      <w:r>
        <w:t xml:space="preserve">caused by a Party's wilful misconduct (including fraud) or gross negligence; </w:t>
      </w:r>
      <w:r>
        <w:rPr>
          <w:shd w:val="clear" w:color="auto" w:fill="FFFFFF" w:themeFill="background1"/>
        </w:rPr>
        <w:t>and/or</w:t>
      </w:r>
      <w:r>
        <w:t xml:space="preserve"> </w:t>
      </w:r>
    </w:p>
    <w:p w14:paraId="49EE2FC9" w14:textId="77777777" w:rsidR="001E22DA" w:rsidRDefault="001E22DA" w:rsidP="001E22DA">
      <w:pPr>
        <w:pStyle w:val="Legalclauselevel3"/>
        <w:numPr>
          <w:ilvl w:val="2"/>
          <w:numId w:val="27"/>
        </w:numPr>
      </w:pPr>
      <w:r>
        <w:t>arising out of any breach, of Clause 18.4  and Clause 8 - Security and Data Privacy.</w:t>
      </w:r>
    </w:p>
    <w:p w14:paraId="51AC1F57" w14:textId="2FA567F4" w:rsidR="001E22DA" w:rsidRDefault="001E22DA" w:rsidP="001E22DA">
      <w:pPr>
        <w:pStyle w:val="Legalclauselevel2"/>
        <w:numPr>
          <w:ilvl w:val="1"/>
          <w:numId w:val="27"/>
        </w:numPr>
      </w:pPr>
      <w:r>
        <w:t>Subject to Clause 1</w:t>
      </w:r>
      <w:r w:rsidR="00DA22C6">
        <w:t>4</w:t>
      </w:r>
      <w:r>
        <w:t>.2 to 1</w:t>
      </w:r>
      <w:r w:rsidR="00DA22C6">
        <w:t>4</w:t>
      </w:r>
      <w:r>
        <w:t>.3, a Party (the “indemnifying party”) will defend, indemnify and hold harmless the other Party (the “indemnified party”) for all  damages  resulting from a final court judgement or settlement and (ii) costs and expenses reasonably incurred in connection with the defence or settlement, pursuant to any third-party claim, allegation, demand, judicial action, or similar proceeding (each, a “Third-Party Claim”), to the extent the Third Party Claim  arise out of or relates to any breach (or any allegation by a third party that, if true, would constitute a breach) of any representation or warranty made by or any covenant or obligation in this Agreement (“Indemnified Claim”) and provided that the indemnified party:</w:t>
      </w:r>
    </w:p>
    <w:p w14:paraId="533B26F8" w14:textId="77777777" w:rsidR="001E22DA" w:rsidRDefault="001E22DA" w:rsidP="001E22DA">
      <w:pPr>
        <w:pStyle w:val="Legalclauselevel3"/>
        <w:numPr>
          <w:ilvl w:val="2"/>
          <w:numId w:val="27"/>
        </w:numPr>
        <w:rPr>
          <w:lang w:val="en-US"/>
        </w:rPr>
      </w:pPr>
      <w:r>
        <w:rPr>
          <w:lang w:val="en-US"/>
        </w:rPr>
        <w:t xml:space="preserve">notifies the indemnifying party in writing of such suit or claim within an appropriate period of time not exceeding twenty (20) calendar days after the indemnified party receives notice of such Indemnified </w:t>
      </w:r>
      <w:proofErr w:type="gramStart"/>
      <w:r>
        <w:rPr>
          <w:lang w:val="en-US"/>
        </w:rPr>
        <w:t>Claim;</w:t>
      </w:r>
      <w:proofErr w:type="gramEnd"/>
    </w:p>
    <w:p w14:paraId="1F52D42F" w14:textId="77777777" w:rsidR="001E22DA" w:rsidRDefault="001E22DA" w:rsidP="001E22DA">
      <w:pPr>
        <w:pStyle w:val="Legalclauselevel3"/>
        <w:numPr>
          <w:ilvl w:val="2"/>
          <w:numId w:val="27"/>
        </w:numPr>
        <w:rPr>
          <w:lang w:val="en-US"/>
        </w:rPr>
      </w:pPr>
      <w:r>
        <w:rPr>
          <w:lang w:val="en-US"/>
        </w:rPr>
        <w:t xml:space="preserve">gives the indemnifying party sole authority to defend or settle the Indemnified Claim`; the indemnifying party shall consult with the indemnified party in the process of such defense or </w:t>
      </w:r>
      <w:proofErr w:type="gramStart"/>
      <w:r>
        <w:rPr>
          <w:lang w:val="en-US"/>
        </w:rPr>
        <w:t>settlement;</w:t>
      </w:r>
      <w:proofErr w:type="gramEnd"/>
    </w:p>
    <w:p w14:paraId="47A2CB9E" w14:textId="77777777" w:rsidR="001E22DA" w:rsidRDefault="001E22DA" w:rsidP="001E22DA">
      <w:pPr>
        <w:pStyle w:val="Legalclauselevel3"/>
        <w:numPr>
          <w:ilvl w:val="2"/>
          <w:numId w:val="27"/>
        </w:numPr>
        <w:rPr>
          <w:lang w:val="en-US"/>
        </w:rPr>
      </w:pPr>
      <w:r>
        <w:rPr>
          <w:lang w:val="en-US"/>
        </w:rPr>
        <w:t xml:space="preserve">gives the indemnifying party all reasonably required non-confidential information in the indemnified party 's control concerning the Indemnified Claim, including but not limited to access to the indemnified party’s personnel, or any </w:t>
      </w:r>
      <w:proofErr w:type="gramStart"/>
      <w:r>
        <w:rPr>
          <w:lang w:val="en-US"/>
        </w:rPr>
        <w:t>counter-claim</w:t>
      </w:r>
      <w:proofErr w:type="gramEnd"/>
      <w:r>
        <w:rPr>
          <w:lang w:val="en-US"/>
        </w:rPr>
        <w:t xml:space="preserve">; and </w:t>
      </w:r>
    </w:p>
    <w:p w14:paraId="4B6A3D3F" w14:textId="77777777" w:rsidR="001E22DA" w:rsidRDefault="001E22DA" w:rsidP="001E22DA">
      <w:pPr>
        <w:pStyle w:val="Legalclauselevel3"/>
        <w:numPr>
          <w:ilvl w:val="2"/>
          <w:numId w:val="27"/>
        </w:numPr>
        <w:rPr>
          <w:lang w:val="en-US"/>
        </w:rPr>
      </w:pPr>
      <w:r>
        <w:rPr>
          <w:lang w:val="en-US"/>
        </w:rPr>
        <w:t>fully cooperates and assists the indemnifying party, at the indemnifying party's expense, in the defense of the Indemnified Claim.</w:t>
      </w:r>
    </w:p>
    <w:bookmarkEnd w:id="13"/>
    <w:p w14:paraId="45BC735A" w14:textId="77777777" w:rsidR="001E22DA" w:rsidRDefault="001E22DA" w:rsidP="001E22DA">
      <w:pPr>
        <w:pStyle w:val="Legalclauselevel1"/>
        <w:numPr>
          <w:ilvl w:val="0"/>
          <w:numId w:val="27"/>
        </w:numPr>
      </w:pPr>
      <w:r>
        <w:t>Force Majeure</w:t>
      </w:r>
    </w:p>
    <w:p w14:paraId="69A218E3" w14:textId="77777777" w:rsidR="001E22DA" w:rsidRDefault="001E22DA" w:rsidP="001E22DA">
      <w:pPr>
        <w:pStyle w:val="Legalclauselevel2"/>
        <w:numPr>
          <w:ilvl w:val="1"/>
          <w:numId w:val="27"/>
        </w:numPr>
      </w:pPr>
      <w:r>
        <w:t>Party A and their Affiliates will not be liable for any delay or failure to perform any obligation under this Agreement where the delay or failure results from any cause beyond reasonable control, including acts of God, labour disputes or other industrial disturbances, electrical or power outages, utilities or other telecommunications failures, earthquake, storms or other elements of nature, blockages, embargoes, riots, acts or orders of government, acts of terrorism, or war.</w:t>
      </w:r>
    </w:p>
    <w:p w14:paraId="0AA1AA77" w14:textId="77777777" w:rsidR="001E22DA" w:rsidRDefault="001E22DA" w:rsidP="001E22DA">
      <w:pPr>
        <w:pStyle w:val="Legalclauselevel1"/>
        <w:numPr>
          <w:ilvl w:val="0"/>
          <w:numId w:val="27"/>
        </w:numPr>
      </w:pPr>
      <w:bookmarkStart w:id="15" w:name="_Hlk138254456"/>
      <w:r>
        <w:t>Choice of Law</w:t>
      </w:r>
    </w:p>
    <w:p w14:paraId="77153D37" w14:textId="77777777" w:rsidR="001E22DA" w:rsidRDefault="001E22DA" w:rsidP="001E22DA">
      <w:pPr>
        <w:pStyle w:val="Legalclauselevel2"/>
        <w:numPr>
          <w:ilvl w:val="1"/>
          <w:numId w:val="27"/>
        </w:numPr>
      </w:pPr>
      <w:r>
        <w:t xml:space="preserve">This Agreement and any non-contractual rights or obligations arising out of or in connection with it shall be governed by and construed in accordance with Swiss laws without, subject to Clauses 15.4 and 15.5, giving effect to any choice or conflict of law provision or rule (whether Switzerland (or any other jurisdiction) that would cause the application of laws of any jurisdiction other than those of Switzerland.  </w:t>
      </w:r>
    </w:p>
    <w:p w14:paraId="04DA6AB5" w14:textId="77777777" w:rsidR="001E22DA" w:rsidRDefault="001E22DA" w:rsidP="001E22DA">
      <w:pPr>
        <w:pStyle w:val="Legalclauselevel1"/>
        <w:numPr>
          <w:ilvl w:val="0"/>
          <w:numId w:val="27"/>
        </w:numPr>
      </w:pPr>
      <w:r>
        <w:t>Disputes</w:t>
      </w:r>
    </w:p>
    <w:p w14:paraId="4A3C61D1" w14:textId="77777777" w:rsidR="001E22DA" w:rsidRDefault="001E22DA" w:rsidP="001E22DA">
      <w:pPr>
        <w:pStyle w:val="Legalclauselevel2"/>
        <w:numPr>
          <w:ilvl w:val="1"/>
          <w:numId w:val="27"/>
        </w:numPr>
      </w:pPr>
      <w:r>
        <w:t>The Parties shall work in good faith to try to resolve the dispute within thirty (30) calendar days from the date that a Party first gives notice that a dispute has occurred.</w:t>
      </w:r>
    </w:p>
    <w:p w14:paraId="09817462" w14:textId="7BFE8C0D" w:rsidR="001E22DA" w:rsidRDefault="001E22DA" w:rsidP="001E22DA">
      <w:pPr>
        <w:pStyle w:val="Legalclauselevel2"/>
        <w:numPr>
          <w:ilvl w:val="1"/>
          <w:numId w:val="27"/>
        </w:numPr>
      </w:pPr>
      <w:r>
        <w:t>If no resolution is found by mutual consent</w:t>
      </w:r>
      <w:r w:rsidR="00855FD7">
        <w:t>, either Party</w:t>
      </w:r>
      <w:r>
        <w:t xml:space="preserve"> may commence the arbitration proceedings</w:t>
      </w:r>
    </w:p>
    <w:p w14:paraId="465A84D4" w14:textId="77777777" w:rsidR="001E22DA" w:rsidRDefault="001E22DA" w:rsidP="001E22DA">
      <w:pPr>
        <w:pStyle w:val="Legalclauselevel2"/>
        <w:numPr>
          <w:ilvl w:val="1"/>
          <w:numId w:val="27"/>
        </w:numPr>
      </w:pPr>
      <w:r>
        <w:t xml:space="preserve">All arbitrations subject to 17.2 shall be conducted under the Rules of Conciliation and Arbitration of the International Chamber of Commerce (ICC) by three (3) arbitrators appointed in accordance with the said Rules.  </w:t>
      </w:r>
    </w:p>
    <w:p w14:paraId="19A69FD2" w14:textId="77777777" w:rsidR="001E22DA" w:rsidRDefault="001E22DA" w:rsidP="001E22DA">
      <w:pPr>
        <w:pStyle w:val="Legalclauselevel2"/>
        <w:numPr>
          <w:ilvl w:val="1"/>
          <w:numId w:val="27"/>
        </w:numPr>
      </w:pPr>
      <w:r>
        <w:t xml:space="preserve">In case of Clause </w:t>
      </w:r>
      <w:proofErr w:type="gramStart"/>
      <w:r>
        <w:t>17.3;</w:t>
      </w:r>
      <w:proofErr w:type="gramEnd"/>
    </w:p>
    <w:p w14:paraId="284DF6DC" w14:textId="77777777" w:rsidR="001E22DA" w:rsidRDefault="001E22DA" w:rsidP="001E22DA">
      <w:pPr>
        <w:pStyle w:val="Legalclauselevel3"/>
        <w:numPr>
          <w:ilvl w:val="2"/>
          <w:numId w:val="27"/>
        </w:numPr>
      </w:pPr>
      <w:r>
        <w:t xml:space="preserve">both Parties agree that the decision of the arbitrator shall be treated as confidential by both Party and. </w:t>
      </w:r>
    </w:p>
    <w:p w14:paraId="520418E8" w14:textId="77777777" w:rsidR="001E22DA" w:rsidRDefault="001E22DA" w:rsidP="001E22DA">
      <w:pPr>
        <w:pStyle w:val="Legalclauselevel3"/>
        <w:numPr>
          <w:ilvl w:val="2"/>
          <w:numId w:val="27"/>
        </w:numPr>
        <w:rPr>
          <w:b/>
        </w:rPr>
      </w:pPr>
      <w:r>
        <w:t>The place of arbitration shall be Zurich, Switzerland and the proceedings shall be conducted in the English language and.</w:t>
      </w:r>
    </w:p>
    <w:p w14:paraId="023C64F6" w14:textId="77777777" w:rsidR="001E22DA" w:rsidRDefault="001E22DA" w:rsidP="001E22DA">
      <w:pPr>
        <w:pStyle w:val="Legalclauselevel3"/>
        <w:numPr>
          <w:ilvl w:val="2"/>
          <w:numId w:val="27"/>
        </w:numPr>
        <w:rPr>
          <w:b/>
        </w:rPr>
      </w:pPr>
      <w:r>
        <w:t>The award shall be final and binding and the Parties hereby waive all means of recourse to the courts of any country except for the purpose of enforcement procedures.</w:t>
      </w:r>
    </w:p>
    <w:bookmarkEnd w:id="15"/>
    <w:p w14:paraId="61F9DB53" w14:textId="77777777" w:rsidR="001E22DA" w:rsidRDefault="001E22DA" w:rsidP="001E22DA">
      <w:pPr>
        <w:pStyle w:val="Legalclauselevel1"/>
        <w:numPr>
          <w:ilvl w:val="0"/>
          <w:numId w:val="27"/>
        </w:numPr>
      </w:pPr>
      <w:r>
        <w:t>Miscellaneous</w:t>
      </w:r>
    </w:p>
    <w:p w14:paraId="495FF491" w14:textId="77777777" w:rsidR="001E22DA" w:rsidRDefault="001E22DA" w:rsidP="001E22DA">
      <w:pPr>
        <w:pStyle w:val="Legalclauselevel2"/>
        <w:numPr>
          <w:ilvl w:val="1"/>
          <w:numId w:val="27"/>
        </w:numPr>
      </w:pPr>
      <w:r>
        <w:t xml:space="preserve">Party B will not assign or otherwise transfer this Agreement or any of the rights and obligations under this Agreement, without Party A’s prior written consent. Party A may assign this Agreement without Party B’s consent (a) in connection with a merger, </w:t>
      </w:r>
      <w:proofErr w:type="gramStart"/>
      <w:r>
        <w:t>acquisition</w:t>
      </w:r>
      <w:proofErr w:type="gramEnd"/>
      <w:r>
        <w:t xml:space="preserve"> or sale of all or substantially all of Party A’s assets, or (b) to any Affiliate or as part of a corporate reorganization; and effective upon such assignment, Party A is fully released from all of its obligations and duties to perform under this Agreement. Subject to the foregoing, this Agreement will be binding upon, and inure to the benefit of the Parties and their respective permitted successors and assigns.</w:t>
      </w:r>
    </w:p>
    <w:p w14:paraId="0136415C" w14:textId="77777777" w:rsidR="001E22DA" w:rsidRDefault="001E22DA" w:rsidP="001E22DA">
      <w:pPr>
        <w:pStyle w:val="Legalclauselevel2"/>
        <w:numPr>
          <w:ilvl w:val="1"/>
          <w:numId w:val="27"/>
        </w:numPr>
      </w:pPr>
      <w:r>
        <w:t>In connection with this Agreement, each Party will comply with all applicable import, re-import, sanctions, anti-boycott, export, and re-export control laws.</w:t>
      </w:r>
    </w:p>
    <w:p w14:paraId="1976225E" w14:textId="77777777" w:rsidR="001E22DA" w:rsidRDefault="001E22DA" w:rsidP="001E22DA">
      <w:pPr>
        <w:pStyle w:val="Legalclauselevel2"/>
        <w:numPr>
          <w:ilvl w:val="1"/>
          <w:numId w:val="27"/>
        </w:numPr>
      </w:pPr>
      <w:r>
        <w:t xml:space="preserve">All communications and notices made or given pursuant to this Agreement will be in the English language. </w:t>
      </w:r>
    </w:p>
    <w:p w14:paraId="64112F9D" w14:textId="77777777" w:rsidR="001E22DA" w:rsidRDefault="001E22DA" w:rsidP="001E22DA">
      <w:pPr>
        <w:pStyle w:val="Legalclauselevel2"/>
        <w:numPr>
          <w:ilvl w:val="1"/>
          <w:numId w:val="27"/>
        </w:numPr>
      </w:pPr>
      <w:r>
        <w:t xml:space="preserve">Party B may use Party A’s Confidential Information only in connection with Party B’s use of the Service Offerings as permitted under this Agreement. Party B will not disclose Party A’s Confidential Information during the Term or at any time during the 5-year period following the end of the Term. Party B will take all reasonable measures to avoid disclosure, </w:t>
      </w:r>
      <w:proofErr w:type="gramStart"/>
      <w:r>
        <w:t>dissemination</w:t>
      </w:r>
      <w:proofErr w:type="gramEnd"/>
      <w:r>
        <w:t xml:space="preserve"> or unauthorized use of Party A’s Confidential Information, including, at a minimum, those measures taken to protect Party B’s own confidential information. Party B will not issue any press release or make any other public communication with respect to this Agreement or Party B’s use of the Service Offerings.</w:t>
      </w:r>
    </w:p>
    <w:p w14:paraId="025C799C" w14:textId="77777777" w:rsidR="001E22DA" w:rsidRPr="001E22DA" w:rsidRDefault="001E22DA" w:rsidP="001E22DA">
      <w:pPr>
        <w:pStyle w:val="Legalclauselevel2"/>
        <w:numPr>
          <w:ilvl w:val="1"/>
          <w:numId w:val="27"/>
        </w:numPr>
      </w:pPr>
      <w:r w:rsidRPr="001E22DA">
        <w:rPr>
          <w:rStyle w:val="DeltaViewMoveDestination"/>
          <w:color w:val="auto"/>
          <w:u w:val="none"/>
        </w:rPr>
        <w:t xml:space="preserve">All notices information and </w:t>
      </w:r>
      <w:bookmarkStart w:id="16" w:name="_DV_C308"/>
      <w:r w:rsidRPr="001E22DA">
        <w:rPr>
          <w:rStyle w:val="DeltaViewInsertion"/>
          <w:color w:val="auto"/>
          <w:u w:val="none"/>
        </w:rPr>
        <w:t>communications</w:t>
      </w:r>
      <w:bookmarkStart w:id="17" w:name="_DV_X71"/>
      <w:bookmarkStart w:id="18" w:name="_DV_C309"/>
      <w:bookmarkEnd w:id="16"/>
      <w:r w:rsidRPr="001E22DA">
        <w:rPr>
          <w:rStyle w:val="DeltaViewMoveDestination"/>
          <w:color w:val="auto"/>
          <w:u w:val="none"/>
        </w:rPr>
        <w:t xml:space="preserve"> required under this Agreement shall be given </w:t>
      </w:r>
      <w:bookmarkEnd w:id="17"/>
      <w:bookmarkEnd w:id="18"/>
      <w:r w:rsidRPr="001E22DA">
        <w:rPr>
          <w:rStyle w:val="DeltaViewMoveDestination"/>
          <w:color w:val="auto"/>
          <w:u w:val="none"/>
        </w:rPr>
        <w:t>in writing</w:t>
      </w:r>
      <w:r w:rsidRPr="001E22DA">
        <w:t xml:space="preserve">. </w:t>
      </w:r>
    </w:p>
    <w:p w14:paraId="30B2101E" w14:textId="77777777" w:rsidR="001E22DA" w:rsidRDefault="001E22DA" w:rsidP="001E22DA">
      <w:pPr>
        <w:pStyle w:val="Legalclauselevel2"/>
        <w:numPr>
          <w:ilvl w:val="1"/>
          <w:numId w:val="27"/>
        </w:numPr>
      </w:pPr>
      <w:r>
        <w:t xml:space="preserve">The failure by Party A to enforce any provision of this Agreement will not constitute a present or future waiver of such provision nor limit Party A’s right to enforce such provision </w:t>
      </w:r>
      <w:proofErr w:type="gramStart"/>
      <w:r>
        <w:t>at a later time</w:t>
      </w:r>
      <w:proofErr w:type="gramEnd"/>
      <w:r>
        <w:t>. All waivers by Party A must be in writing to be effective.</w:t>
      </w:r>
    </w:p>
    <w:p w14:paraId="3A211C74" w14:textId="77777777" w:rsidR="001E22DA" w:rsidRDefault="001E22DA" w:rsidP="001E22DA">
      <w:pPr>
        <w:pStyle w:val="Legalclauselevel2"/>
        <w:numPr>
          <w:ilvl w:val="1"/>
          <w:numId w:val="27"/>
        </w:numPr>
      </w:pPr>
      <w:r>
        <w:t xml:space="preserve">This Agreement may be executed in any number of counterparts, each of which, when executed and delivered, shall be an original, and all the counterparts together shall constitute one and the same instrument. In case of a Party executes this Agreement by electronic signature, such electronic signature shall be deemed as original signatures of the relevant Party. </w:t>
      </w:r>
    </w:p>
    <w:p w14:paraId="234D588C" w14:textId="77777777" w:rsidR="001E22DA" w:rsidRDefault="001E22DA" w:rsidP="001E22DA">
      <w:pPr>
        <w:pStyle w:val="Legalclauselevel2"/>
        <w:numPr>
          <w:ilvl w:val="0"/>
          <w:numId w:val="0"/>
        </w:numPr>
        <w:tabs>
          <w:tab w:val="left" w:pos="720"/>
        </w:tabs>
        <w:ind w:left="851" w:hanging="851"/>
        <w:rPr>
          <w:rFonts w:ascii="Helvetica" w:hAnsi="Helvetica"/>
        </w:rPr>
      </w:pPr>
    </w:p>
    <w:p w14:paraId="694AB47F" w14:textId="77777777" w:rsidR="001E22DA" w:rsidRDefault="001E22DA" w:rsidP="001E22DA">
      <w:pPr>
        <w:pStyle w:val="Legalclauselevel2"/>
        <w:numPr>
          <w:ilvl w:val="0"/>
          <w:numId w:val="0"/>
        </w:numPr>
        <w:tabs>
          <w:tab w:val="left" w:pos="720"/>
        </w:tabs>
        <w:ind w:left="851" w:hanging="851"/>
        <w:rPr>
          <w:rFonts w:ascii="Helvetica" w:hAnsi="Helvetica"/>
        </w:rPr>
      </w:pPr>
    </w:p>
    <w:p w14:paraId="71FB4A78" w14:textId="77777777" w:rsidR="001E22DA" w:rsidRDefault="001E22DA" w:rsidP="001E22DA">
      <w:pPr>
        <w:pStyle w:val="Legalclauselevel2"/>
        <w:numPr>
          <w:ilvl w:val="0"/>
          <w:numId w:val="0"/>
        </w:numPr>
        <w:tabs>
          <w:tab w:val="left" w:pos="720"/>
        </w:tabs>
        <w:ind w:left="851" w:hanging="851"/>
        <w:rPr>
          <w:rFonts w:ascii="Helvetica" w:hAnsi="Helvetica"/>
        </w:rPr>
      </w:pPr>
    </w:p>
    <w:p w14:paraId="0AEB8EBA" w14:textId="77777777" w:rsidR="001B0213" w:rsidRPr="001B0213" w:rsidRDefault="001B0213" w:rsidP="001B0213">
      <w:pPr>
        <w:spacing w:before="0" w:after="200" w:line="276" w:lineRule="auto"/>
        <w:jc w:val="left"/>
        <w:rPr>
          <w:rFonts w:ascii="Helvetica" w:hAnsi="Helvetica"/>
          <w:w w:val="0"/>
          <w:szCs w:val="22"/>
          <w:lang w:val="en-US"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09CF29F3"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6B89017A"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020A99FD" w14:textId="77777777" w:rsidR="001B0213" w:rsidRPr="001B0213" w:rsidRDefault="001B0213" w:rsidP="001B0213">
      <w:pPr>
        <w:spacing w:before="0" w:after="200" w:line="276" w:lineRule="auto"/>
        <w:jc w:val="left"/>
        <w:rPr>
          <w:rFonts w:ascii="Helvetica" w:hAnsi="Helvetica"/>
          <w:w w:val="0"/>
          <w:szCs w:val="22"/>
          <w:lang w:eastAsia="en-GB" w:bidi="ar-SA"/>
        </w:rPr>
      </w:pPr>
    </w:p>
    <w:p w14:paraId="6BC22B57"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r w:rsidRPr="001B0213">
        <w:rPr>
          <w:rFonts w:ascii="Helvetica" w:hAnsi="Helvetica"/>
          <w:color w:val="000000" w:themeColor="text1"/>
          <w:w w:val="0"/>
          <w:szCs w:val="22"/>
          <w:lang w:eastAsia="en-GB" w:bidi="ar-SA"/>
        </w:rPr>
        <w:t>..............................................</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w:t>
      </w:r>
      <w:r w:rsidRPr="001B0213">
        <w:rPr>
          <w:rFonts w:ascii="Helvetica" w:hAnsi="Helvetica"/>
          <w:color w:val="000000" w:themeColor="text1"/>
          <w:w w:val="0"/>
          <w:szCs w:val="22"/>
          <w:lang w:eastAsia="en-GB" w:bidi="ar-SA"/>
        </w:rPr>
        <w:br/>
        <w:t>For &lt;Party A&gt;</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For &lt;Party B&gt;</w:t>
      </w:r>
    </w:p>
    <w:p w14:paraId="6D9E1E2F" w14:textId="77777777" w:rsidR="001E22DA" w:rsidRDefault="001E22DA" w:rsidP="001E22DA">
      <w:pPr>
        <w:spacing w:before="0" w:after="160" w:line="256" w:lineRule="auto"/>
        <w:jc w:val="left"/>
        <w:rPr>
          <w:b/>
          <w:sz w:val="28"/>
        </w:rPr>
      </w:pPr>
      <w:r>
        <w:br w:type="page"/>
      </w:r>
    </w:p>
    <w:p w14:paraId="65F8F2C6" w14:textId="77777777" w:rsidR="001E22DA" w:rsidRDefault="001E22DA" w:rsidP="001E22DA">
      <w:pPr>
        <w:pStyle w:val="Annex"/>
        <w:numPr>
          <w:ilvl w:val="0"/>
          <w:numId w:val="24"/>
        </w:numPr>
        <w:rPr>
          <w:vanish/>
          <w:specVanish/>
        </w:rPr>
      </w:pPr>
      <w:r>
        <w:t>Contacts</w:t>
      </w:r>
    </w:p>
    <w:tbl>
      <w:tblPr>
        <w:tblStyle w:val="TableGrid"/>
        <w:tblW w:w="0" w:type="auto"/>
        <w:tblInd w:w="-5" w:type="dxa"/>
        <w:tblLook w:val="04A0" w:firstRow="1" w:lastRow="0" w:firstColumn="1" w:lastColumn="0" w:noHBand="0" w:noVBand="1"/>
      </w:tblPr>
      <w:tblGrid>
        <w:gridCol w:w="1125"/>
        <w:gridCol w:w="2781"/>
        <w:gridCol w:w="1642"/>
        <w:gridCol w:w="2788"/>
      </w:tblGrid>
      <w:tr w:rsidR="001E22DA" w14:paraId="324B17EF" w14:textId="77777777" w:rsidTr="001E22DA">
        <w:tc>
          <w:tcPr>
            <w:tcW w:w="3906"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867FF5" w14:textId="77777777" w:rsidR="001E22DA" w:rsidRDefault="001E22DA">
            <w:pPr>
              <w:pStyle w:val="TableHeader"/>
              <w:rPr>
                <w:sz w:val="20"/>
                <w:szCs w:val="20"/>
              </w:rPr>
            </w:pPr>
            <w:r>
              <w:rPr>
                <w:sz w:val="20"/>
                <w:szCs w:val="20"/>
              </w:rPr>
              <w:t xml:space="preserve"> Party A</w:t>
            </w:r>
          </w:p>
        </w:tc>
        <w:tc>
          <w:tcPr>
            <w:tcW w:w="4430"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4E78E4E" w14:textId="77777777" w:rsidR="001E22DA" w:rsidRDefault="001E22DA">
            <w:pPr>
              <w:pStyle w:val="TableHeader"/>
              <w:rPr>
                <w:sz w:val="20"/>
                <w:szCs w:val="20"/>
              </w:rPr>
            </w:pPr>
            <w:r>
              <w:rPr>
                <w:sz w:val="20"/>
                <w:szCs w:val="20"/>
              </w:rPr>
              <w:t>Party B</w:t>
            </w:r>
          </w:p>
        </w:tc>
      </w:tr>
      <w:tr w:rsidR="001E22DA" w14:paraId="49E3893C"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05E1FE40" w14:textId="77777777" w:rsidR="001E22DA" w:rsidRDefault="001E22DA">
            <w:pPr>
              <w:pStyle w:val="TableText"/>
            </w:pPr>
            <w:r>
              <w:t>Agreement Management</w:t>
            </w:r>
          </w:p>
        </w:tc>
      </w:tr>
      <w:tr w:rsidR="001E22DA" w14:paraId="33CB668F"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39148E2D"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649F23D8"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482F0AF5"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4FC42BA6" w14:textId="77777777" w:rsidR="001E22DA" w:rsidRDefault="001E22DA">
            <w:pPr>
              <w:pStyle w:val="TableText"/>
            </w:pPr>
          </w:p>
        </w:tc>
      </w:tr>
      <w:tr w:rsidR="001E22DA" w14:paraId="41BE5062"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1D2A3AF7"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7824E65A"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3AA5F59E"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0BCC9009" w14:textId="77777777" w:rsidR="001E22DA" w:rsidRDefault="001E22DA">
            <w:pPr>
              <w:pStyle w:val="TableText"/>
            </w:pPr>
          </w:p>
        </w:tc>
      </w:tr>
      <w:tr w:rsidR="001E22DA" w14:paraId="659CF64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3D1E9266"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58E321E1"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1C9791E0"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7DC40FBE" w14:textId="77777777" w:rsidR="001E22DA" w:rsidRDefault="001E22DA">
            <w:pPr>
              <w:pStyle w:val="TableText"/>
            </w:pPr>
          </w:p>
        </w:tc>
      </w:tr>
      <w:tr w:rsidR="001E22DA" w14:paraId="62B11BAE"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1A06D7D"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129525A3"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ED18DCA"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48398BB3" w14:textId="77777777" w:rsidR="001E22DA" w:rsidRDefault="001E22DA">
            <w:pPr>
              <w:pStyle w:val="TableText"/>
            </w:pPr>
          </w:p>
        </w:tc>
      </w:tr>
      <w:tr w:rsidR="001E22DA" w14:paraId="703425CF" w14:textId="77777777" w:rsidTr="001E22DA">
        <w:tc>
          <w:tcPr>
            <w:tcW w:w="1125" w:type="dxa"/>
            <w:tcBorders>
              <w:top w:val="single" w:sz="4" w:space="0" w:color="auto"/>
              <w:left w:val="single" w:sz="4" w:space="0" w:color="auto"/>
              <w:bottom w:val="single" w:sz="4" w:space="0" w:color="auto"/>
              <w:right w:val="single" w:sz="4" w:space="0" w:color="auto"/>
            </w:tcBorders>
          </w:tcPr>
          <w:p w14:paraId="3F7FD141"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258B8BC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757EDB23"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1EA9B93D" w14:textId="77777777" w:rsidR="001E22DA" w:rsidRDefault="001E22DA">
            <w:pPr>
              <w:pStyle w:val="TableText"/>
            </w:pPr>
          </w:p>
        </w:tc>
      </w:tr>
      <w:tr w:rsidR="001E22DA" w14:paraId="350ECB45"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1B9B6F70" w14:textId="77777777" w:rsidR="001E22DA" w:rsidRDefault="001E22DA">
            <w:pPr>
              <w:pStyle w:val="TableText"/>
            </w:pPr>
            <w:r>
              <w:t>Product Management</w:t>
            </w:r>
          </w:p>
        </w:tc>
      </w:tr>
      <w:tr w:rsidR="001E22DA" w14:paraId="1FFAFFD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1398D6A8"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696FB489"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D6DCCE0"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785996CC" w14:textId="77777777" w:rsidR="001E22DA" w:rsidRDefault="001E22DA">
            <w:pPr>
              <w:pStyle w:val="TableText"/>
            </w:pPr>
          </w:p>
        </w:tc>
      </w:tr>
      <w:tr w:rsidR="001E22DA" w14:paraId="6A70FACC"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7B353B42"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442F4B9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5748A98"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42F5CAC7" w14:textId="77777777" w:rsidR="001E22DA" w:rsidRDefault="001E22DA">
            <w:pPr>
              <w:pStyle w:val="TableText"/>
            </w:pPr>
          </w:p>
        </w:tc>
      </w:tr>
      <w:tr w:rsidR="001E22DA" w14:paraId="3479545D"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B526165"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726F07C6"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288A3DF4"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5A777967" w14:textId="77777777" w:rsidR="001E22DA" w:rsidRDefault="001E22DA">
            <w:pPr>
              <w:pStyle w:val="TableText"/>
            </w:pPr>
          </w:p>
        </w:tc>
      </w:tr>
      <w:tr w:rsidR="001E22DA" w14:paraId="7C062981"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2DA63580"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5C5F2E70"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4A856EB4"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7BF4DE6E" w14:textId="77777777" w:rsidR="001E22DA" w:rsidRDefault="001E22DA">
            <w:pPr>
              <w:pStyle w:val="TableText"/>
            </w:pPr>
          </w:p>
        </w:tc>
      </w:tr>
      <w:tr w:rsidR="001E22DA" w14:paraId="53BF324A" w14:textId="77777777" w:rsidTr="001E22DA">
        <w:tc>
          <w:tcPr>
            <w:tcW w:w="1125" w:type="dxa"/>
            <w:tcBorders>
              <w:top w:val="single" w:sz="4" w:space="0" w:color="auto"/>
              <w:left w:val="single" w:sz="4" w:space="0" w:color="auto"/>
              <w:bottom w:val="single" w:sz="4" w:space="0" w:color="auto"/>
              <w:right w:val="single" w:sz="4" w:space="0" w:color="auto"/>
            </w:tcBorders>
          </w:tcPr>
          <w:p w14:paraId="13732A55"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442BCB15"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5F1AB40D"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1E7A453F" w14:textId="77777777" w:rsidR="001E22DA" w:rsidRDefault="001E22DA">
            <w:pPr>
              <w:pStyle w:val="TableText"/>
            </w:pPr>
          </w:p>
        </w:tc>
      </w:tr>
      <w:tr w:rsidR="001E22DA" w14:paraId="39772660"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68F927C2" w14:textId="77777777" w:rsidR="001E22DA" w:rsidRDefault="001E22DA">
            <w:pPr>
              <w:pStyle w:val="TableText"/>
            </w:pPr>
            <w:r>
              <w:t>Invoicing &amp; Settlement</w:t>
            </w:r>
          </w:p>
        </w:tc>
      </w:tr>
      <w:tr w:rsidR="001E22DA" w14:paraId="48176F0F"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2B08161B"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7044CC7E"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1A65F0F1"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53D90812" w14:textId="77777777" w:rsidR="001E22DA" w:rsidRDefault="001E22DA">
            <w:pPr>
              <w:pStyle w:val="TableText"/>
            </w:pPr>
          </w:p>
        </w:tc>
      </w:tr>
      <w:tr w:rsidR="001E22DA" w14:paraId="7B1B6072"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60C6818"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65022BC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1F570B1A"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69519DB0" w14:textId="77777777" w:rsidR="001E22DA" w:rsidRDefault="001E22DA">
            <w:pPr>
              <w:pStyle w:val="TableText"/>
            </w:pPr>
          </w:p>
        </w:tc>
      </w:tr>
      <w:tr w:rsidR="001E22DA" w14:paraId="49AD0A98"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644FEAC0"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68EDB2F8"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01F7D187"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1B2DDE12" w14:textId="77777777" w:rsidR="001E22DA" w:rsidRDefault="001E22DA">
            <w:pPr>
              <w:pStyle w:val="TableText"/>
            </w:pPr>
          </w:p>
        </w:tc>
      </w:tr>
      <w:tr w:rsidR="001E22DA" w14:paraId="696653C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E7C4097"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4FC68C63"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0F04A043"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3F84EC34" w14:textId="77777777" w:rsidR="001E22DA" w:rsidRDefault="001E22DA">
            <w:pPr>
              <w:pStyle w:val="TableText"/>
            </w:pPr>
          </w:p>
        </w:tc>
      </w:tr>
      <w:tr w:rsidR="001E22DA" w14:paraId="6D2E7F2E" w14:textId="77777777" w:rsidTr="001E22DA">
        <w:tc>
          <w:tcPr>
            <w:tcW w:w="1125" w:type="dxa"/>
            <w:tcBorders>
              <w:top w:val="single" w:sz="4" w:space="0" w:color="auto"/>
              <w:left w:val="single" w:sz="4" w:space="0" w:color="auto"/>
              <w:bottom w:val="single" w:sz="4" w:space="0" w:color="auto"/>
              <w:right w:val="single" w:sz="4" w:space="0" w:color="auto"/>
            </w:tcBorders>
          </w:tcPr>
          <w:p w14:paraId="15A86DFB"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798FFF9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44E042D"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6002F99A" w14:textId="77777777" w:rsidR="001E22DA" w:rsidRDefault="001E22DA">
            <w:pPr>
              <w:pStyle w:val="TableText"/>
            </w:pPr>
          </w:p>
        </w:tc>
      </w:tr>
      <w:tr w:rsidR="001E22DA" w14:paraId="31644654"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2BD1F9AE" w14:textId="77777777" w:rsidR="001E22DA" w:rsidRDefault="001E22DA">
            <w:pPr>
              <w:pStyle w:val="TableText"/>
            </w:pPr>
            <w:r>
              <w:t>Technical/SLA</w:t>
            </w:r>
          </w:p>
        </w:tc>
      </w:tr>
      <w:tr w:rsidR="001E22DA" w14:paraId="0B9BFD8D"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6EEACE3E"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40F71689"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22862E7"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42672FA7" w14:textId="77777777" w:rsidR="001E22DA" w:rsidRDefault="001E22DA">
            <w:pPr>
              <w:pStyle w:val="TableText"/>
            </w:pPr>
          </w:p>
        </w:tc>
      </w:tr>
      <w:tr w:rsidR="001E22DA" w14:paraId="7BB94BDB"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7A5AC291"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06E7254C"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C8E8862"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33130526" w14:textId="77777777" w:rsidR="001E22DA" w:rsidRDefault="001E22DA">
            <w:pPr>
              <w:pStyle w:val="TableText"/>
            </w:pPr>
          </w:p>
        </w:tc>
      </w:tr>
      <w:tr w:rsidR="001E22DA" w14:paraId="1243FB20"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EA01496"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2E427411"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466B8525"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25DFB588" w14:textId="77777777" w:rsidR="001E22DA" w:rsidRDefault="001E22DA">
            <w:pPr>
              <w:pStyle w:val="TableText"/>
            </w:pPr>
          </w:p>
        </w:tc>
      </w:tr>
      <w:tr w:rsidR="001E22DA" w14:paraId="675ED3BB"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505B07F"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5650E8FA"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906ADC9"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1045F89A" w14:textId="77777777" w:rsidR="001E22DA" w:rsidRDefault="001E22DA">
            <w:pPr>
              <w:pStyle w:val="TableText"/>
            </w:pPr>
          </w:p>
        </w:tc>
      </w:tr>
      <w:tr w:rsidR="001E22DA" w14:paraId="655B5695" w14:textId="77777777" w:rsidTr="001E22DA">
        <w:tc>
          <w:tcPr>
            <w:tcW w:w="1125" w:type="dxa"/>
            <w:tcBorders>
              <w:top w:val="single" w:sz="4" w:space="0" w:color="auto"/>
              <w:left w:val="single" w:sz="4" w:space="0" w:color="auto"/>
              <w:bottom w:val="single" w:sz="4" w:space="0" w:color="auto"/>
              <w:right w:val="single" w:sz="4" w:space="0" w:color="auto"/>
            </w:tcBorders>
          </w:tcPr>
          <w:p w14:paraId="3BED9815"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24F02DBB"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D171914"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6A29EC4E" w14:textId="77777777" w:rsidR="001E22DA" w:rsidRDefault="001E22DA">
            <w:pPr>
              <w:pStyle w:val="TableText"/>
            </w:pPr>
          </w:p>
        </w:tc>
      </w:tr>
      <w:tr w:rsidR="001E22DA" w14:paraId="601D7542"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7C1581B2" w14:textId="77777777" w:rsidR="001E22DA" w:rsidRDefault="001E22DA">
            <w:pPr>
              <w:pStyle w:val="TableText"/>
            </w:pPr>
            <w:r>
              <w:t>Privacy</w:t>
            </w:r>
          </w:p>
        </w:tc>
      </w:tr>
      <w:tr w:rsidR="001E22DA" w14:paraId="56FDC041"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65285EE2"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hideMark/>
          </w:tcPr>
          <w:p w14:paraId="58CCF23F"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4976352D"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56E2D477" w14:textId="77777777" w:rsidR="001E22DA" w:rsidRDefault="001E22DA">
            <w:pPr>
              <w:pStyle w:val="TableText"/>
            </w:pPr>
          </w:p>
        </w:tc>
      </w:tr>
      <w:tr w:rsidR="001E22DA" w14:paraId="4445F447"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FC57473"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hideMark/>
          </w:tcPr>
          <w:p w14:paraId="35113CC4"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7154EEA3"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6253CF56" w14:textId="77777777" w:rsidR="001E22DA" w:rsidRDefault="001E22DA">
            <w:pPr>
              <w:pStyle w:val="TableText"/>
            </w:pPr>
          </w:p>
        </w:tc>
      </w:tr>
      <w:tr w:rsidR="001E22DA" w14:paraId="480F4735"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AB9200F"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hideMark/>
          </w:tcPr>
          <w:p w14:paraId="3B0FB83D"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651BDF5D"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7954DF81" w14:textId="77777777" w:rsidR="001E22DA" w:rsidRDefault="001E22DA">
            <w:pPr>
              <w:pStyle w:val="TableText"/>
            </w:pPr>
          </w:p>
        </w:tc>
      </w:tr>
      <w:tr w:rsidR="001E22DA" w14:paraId="702BD987"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D2B9319"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hideMark/>
          </w:tcPr>
          <w:p w14:paraId="5BB6ED90"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13C49218"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772561F5" w14:textId="77777777" w:rsidR="001E22DA" w:rsidRDefault="001E22DA">
            <w:pPr>
              <w:pStyle w:val="TableText"/>
            </w:pPr>
          </w:p>
        </w:tc>
      </w:tr>
      <w:tr w:rsidR="001E22DA" w14:paraId="4A221306" w14:textId="77777777" w:rsidTr="001E22DA">
        <w:tc>
          <w:tcPr>
            <w:tcW w:w="1125" w:type="dxa"/>
            <w:tcBorders>
              <w:top w:val="single" w:sz="4" w:space="0" w:color="auto"/>
              <w:left w:val="single" w:sz="4" w:space="0" w:color="auto"/>
              <w:bottom w:val="single" w:sz="4" w:space="0" w:color="auto"/>
              <w:right w:val="single" w:sz="4" w:space="0" w:color="auto"/>
            </w:tcBorders>
          </w:tcPr>
          <w:p w14:paraId="5D45150A"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3E450A5B"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79AB2A35"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367F3BB3" w14:textId="77777777" w:rsidR="001E22DA" w:rsidRDefault="001E22DA">
            <w:pPr>
              <w:pStyle w:val="TableText"/>
            </w:pPr>
          </w:p>
        </w:tc>
      </w:tr>
      <w:tr w:rsidR="001E22DA" w14:paraId="055C8516" w14:textId="77777777" w:rsidTr="001E22DA">
        <w:trPr>
          <w:gridAfter w:val="3"/>
          <w:wAfter w:w="7211" w:type="dxa"/>
        </w:trPr>
        <w:tc>
          <w:tcPr>
            <w:tcW w:w="1125" w:type="dxa"/>
            <w:tcBorders>
              <w:top w:val="single" w:sz="4" w:space="0" w:color="auto"/>
              <w:left w:val="single" w:sz="4" w:space="0" w:color="auto"/>
              <w:bottom w:val="single" w:sz="4" w:space="0" w:color="auto"/>
              <w:right w:val="single" w:sz="4" w:space="0" w:color="auto"/>
            </w:tcBorders>
            <w:hideMark/>
          </w:tcPr>
          <w:p w14:paraId="1840B495" w14:textId="77777777" w:rsidR="001E22DA" w:rsidRDefault="001E22DA">
            <w:pPr>
              <w:pStyle w:val="TableText"/>
            </w:pPr>
            <w:r>
              <w:t>DPO</w:t>
            </w:r>
          </w:p>
        </w:tc>
      </w:tr>
      <w:tr w:rsidR="001E22DA" w14:paraId="591C43C4"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96A3F02"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hideMark/>
          </w:tcPr>
          <w:p w14:paraId="0C001B67"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7B27F291"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46918EB3" w14:textId="77777777" w:rsidR="001E22DA" w:rsidRDefault="001E22DA">
            <w:pPr>
              <w:pStyle w:val="TableText"/>
            </w:pPr>
          </w:p>
        </w:tc>
      </w:tr>
      <w:tr w:rsidR="001E22DA" w14:paraId="53500768"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2C608EC5"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hideMark/>
          </w:tcPr>
          <w:p w14:paraId="0F51E9DF"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5485BC5E"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2998505F" w14:textId="77777777" w:rsidR="001E22DA" w:rsidRDefault="001E22DA">
            <w:pPr>
              <w:pStyle w:val="TableText"/>
            </w:pPr>
          </w:p>
        </w:tc>
      </w:tr>
      <w:tr w:rsidR="001E22DA" w14:paraId="78EB9DF6"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038F1C7"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hideMark/>
          </w:tcPr>
          <w:p w14:paraId="63A046B1"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16C4E79E"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1AF660C8" w14:textId="77777777" w:rsidR="001E22DA" w:rsidRDefault="001E22DA">
            <w:pPr>
              <w:pStyle w:val="TableText"/>
            </w:pPr>
          </w:p>
        </w:tc>
      </w:tr>
      <w:tr w:rsidR="001E22DA" w14:paraId="7DF65482"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217E73F"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hideMark/>
          </w:tcPr>
          <w:p w14:paraId="6A0F1F8B" w14:textId="77777777" w:rsidR="001E22DA" w:rsidRDefault="001E22DA">
            <w:pPr>
              <w:pStyle w:val="TableText"/>
            </w:pPr>
            <w:r>
              <w:t xml:space="preserve"> </w:t>
            </w:r>
          </w:p>
        </w:tc>
        <w:tc>
          <w:tcPr>
            <w:tcW w:w="1642" w:type="dxa"/>
            <w:tcBorders>
              <w:top w:val="single" w:sz="4" w:space="0" w:color="auto"/>
              <w:left w:val="single" w:sz="4" w:space="0" w:color="auto"/>
              <w:bottom w:val="single" w:sz="4" w:space="0" w:color="auto"/>
              <w:right w:val="single" w:sz="4" w:space="0" w:color="auto"/>
            </w:tcBorders>
            <w:hideMark/>
          </w:tcPr>
          <w:p w14:paraId="613A1886"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0CCBB548" w14:textId="77777777" w:rsidR="001E22DA" w:rsidRDefault="001E22DA">
            <w:pPr>
              <w:pStyle w:val="TableText"/>
            </w:pPr>
          </w:p>
        </w:tc>
      </w:tr>
      <w:tr w:rsidR="001E22DA" w14:paraId="0DF243F6" w14:textId="77777777" w:rsidTr="001E22DA">
        <w:tc>
          <w:tcPr>
            <w:tcW w:w="1125" w:type="dxa"/>
            <w:tcBorders>
              <w:top w:val="single" w:sz="4" w:space="0" w:color="auto"/>
              <w:left w:val="single" w:sz="4" w:space="0" w:color="auto"/>
              <w:bottom w:val="single" w:sz="4" w:space="0" w:color="auto"/>
              <w:right w:val="single" w:sz="4" w:space="0" w:color="auto"/>
            </w:tcBorders>
          </w:tcPr>
          <w:p w14:paraId="6E14F8C2"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35981C4B"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7823FCA"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4AD5FA5B" w14:textId="77777777" w:rsidR="001E22DA" w:rsidRDefault="001E22DA">
            <w:pPr>
              <w:pStyle w:val="TableText"/>
            </w:pPr>
          </w:p>
        </w:tc>
      </w:tr>
      <w:tr w:rsidR="001E22DA" w14:paraId="24C5E96D" w14:textId="77777777" w:rsidTr="001E22DA">
        <w:tc>
          <w:tcPr>
            <w:tcW w:w="8336" w:type="dxa"/>
            <w:gridSpan w:val="4"/>
            <w:tcBorders>
              <w:top w:val="single" w:sz="4" w:space="0" w:color="auto"/>
              <w:left w:val="single" w:sz="4" w:space="0" w:color="auto"/>
              <w:bottom w:val="single" w:sz="4" w:space="0" w:color="auto"/>
              <w:right w:val="single" w:sz="4" w:space="0" w:color="auto"/>
            </w:tcBorders>
            <w:hideMark/>
          </w:tcPr>
          <w:p w14:paraId="2225F21C" w14:textId="77777777" w:rsidR="001E22DA" w:rsidRDefault="001E22DA">
            <w:pPr>
              <w:pStyle w:val="TableText"/>
            </w:pPr>
            <w:r>
              <w:t>Other</w:t>
            </w:r>
          </w:p>
        </w:tc>
      </w:tr>
      <w:tr w:rsidR="001E22DA" w14:paraId="3F390193"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5798B87D" w14:textId="77777777" w:rsidR="001E22DA" w:rsidRDefault="001E22DA">
            <w:pPr>
              <w:pStyle w:val="TableText"/>
            </w:pPr>
            <w:r>
              <w:t>Name</w:t>
            </w:r>
          </w:p>
        </w:tc>
        <w:tc>
          <w:tcPr>
            <w:tcW w:w="2781" w:type="dxa"/>
            <w:tcBorders>
              <w:top w:val="single" w:sz="4" w:space="0" w:color="auto"/>
              <w:left w:val="single" w:sz="4" w:space="0" w:color="auto"/>
              <w:bottom w:val="single" w:sz="4" w:space="0" w:color="auto"/>
              <w:right w:val="single" w:sz="4" w:space="0" w:color="auto"/>
            </w:tcBorders>
          </w:tcPr>
          <w:p w14:paraId="18EA6E9A"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74A1BF97" w14:textId="77777777" w:rsidR="001E22DA" w:rsidRDefault="001E22DA">
            <w:pPr>
              <w:pStyle w:val="TableText"/>
            </w:pPr>
            <w:r>
              <w:t>Name</w:t>
            </w:r>
          </w:p>
        </w:tc>
        <w:tc>
          <w:tcPr>
            <w:tcW w:w="2788" w:type="dxa"/>
            <w:tcBorders>
              <w:top w:val="single" w:sz="4" w:space="0" w:color="auto"/>
              <w:left w:val="single" w:sz="4" w:space="0" w:color="auto"/>
              <w:bottom w:val="single" w:sz="4" w:space="0" w:color="auto"/>
              <w:right w:val="single" w:sz="4" w:space="0" w:color="auto"/>
            </w:tcBorders>
          </w:tcPr>
          <w:p w14:paraId="7C400627" w14:textId="77777777" w:rsidR="001E22DA" w:rsidRDefault="001E22DA">
            <w:pPr>
              <w:pStyle w:val="TableText"/>
            </w:pPr>
          </w:p>
        </w:tc>
      </w:tr>
      <w:tr w:rsidR="001E22DA" w14:paraId="2676BC50"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08FE448A" w14:textId="77777777" w:rsidR="001E22DA" w:rsidRDefault="001E22DA">
            <w:pPr>
              <w:pStyle w:val="TableText"/>
            </w:pPr>
            <w:r>
              <w:t>Role</w:t>
            </w:r>
          </w:p>
        </w:tc>
        <w:tc>
          <w:tcPr>
            <w:tcW w:w="2781" w:type="dxa"/>
            <w:tcBorders>
              <w:top w:val="single" w:sz="4" w:space="0" w:color="auto"/>
              <w:left w:val="single" w:sz="4" w:space="0" w:color="auto"/>
              <w:bottom w:val="single" w:sz="4" w:space="0" w:color="auto"/>
              <w:right w:val="single" w:sz="4" w:space="0" w:color="auto"/>
            </w:tcBorders>
          </w:tcPr>
          <w:p w14:paraId="1D981756"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EC3F05E" w14:textId="77777777" w:rsidR="001E22DA" w:rsidRDefault="001E22DA">
            <w:pPr>
              <w:pStyle w:val="TableText"/>
            </w:pPr>
            <w:r>
              <w:t>Role</w:t>
            </w:r>
          </w:p>
        </w:tc>
        <w:tc>
          <w:tcPr>
            <w:tcW w:w="2788" w:type="dxa"/>
            <w:tcBorders>
              <w:top w:val="single" w:sz="4" w:space="0" w:color="auto"/>
              <w:left w:val="single" w:sz="4" w:space="0" w:color="auto"/>
              <w:bottom w:val="single" w:sz="4" w:space="0" w:color="auto"/>
              <w:right w:val="single" w:sz="4" w:space="0" w:color="auto"/>
            </w:tcBorders>
          </w:tcPr>
          <w:p w14:paraId="6DE933D7" w14:textId="77777777" w:rsidR="001E22DA" w:rsidRDefault="001E22DA">
            <w:pPr>
              <w:pStyle w:val="TableText"/>
            </w:pPr>
          </w:p>
        </w:tc>
      </w:tr>
      <w:tr w:rsidR="001E22DA" w14:paraId="7B217840"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3423109F" w14:textId="77777777" w:rsidR="001E22DA" w:rsidRDefault="001E22DA">
            <w:pPr>
              <w:pStyle w:val="TableText"/>
            </w:pPr>
            <w:r>
              <w:t>email</w:t>
            </w:r>
          </w:p>
        </w:tc>
        <w:tc>
          <w:tcPr>
            <w:tcW w:w="2781" w:type="dxa"/>
            <w:tcBorders>
              <w:top w:val="single" w:sz="4" w:space="0" w:color="auto"/>
              <w:left w:val="single" w:sz="4" w:space="0" w:color="auto"/>
              <w:bottom w:val="single" w:sz="4" w:space="0" w:color="auto"/>
              <w:right w:val="single" w:sz="4" w:space="0" w:color="auto"/>
            </w:tcBorders>
          </w:tcPr>
          <w:p w14:paraId="40416925"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286B91ED" w14:textId="77777777" w:rsidR="001E22DA" w:rsidRDefault="001E22DA">
            <w:pPr>
              <w:pStyle w:val="TableText"/>
            </w:pPr>
            <w:r>
              <w:t>email</w:t>
            </w:r>
          </w:p>
        </w:tc>
        <w:tc>
          <w:tcPr>
            <w:tcW w:w="2788" w:type="dxa"/>
            <w:tcBorders>
              <w:top w:val="single" w:sz="4" w:space="0" w:color="auto"/>
              <w:left w:val="single" w:sz="4" w:space="0" w:color="auto"/>
              <w:bottom w:val="single" w:sz="4" w:space="0" w:color="auto"/>
              <w:right w:val="single" w:sz="4" w:space="0" w:color="auto"/>
            </w:tcBorders>
          </w:tcPr>
          <w:p w14:paraId="41C9F0A3" w14:textId="77777777" w:rsidR="001E22DA" w:rsidRDefault="001E22DA">
            <w:pPr>
              <w:pStyle w:val="TableText"/>
            </w:pPr>
          </w:p>
        </w:tc>
      </w:tr>
      <w:tr w:rsidR="001E22DA" w14:paraId="754643DF" w14:textId="77777777" w:rsidTr="001E22DA">
        <w:tc>
          <w:tcPr>
            <w:tcW w:w="1125" w:type="dxa"/>
            <w:tcBorders>
              <w:top w:val="single" w:sz="4" w:space="0" w:color="auto"/>
              <w:left w:val="single" w:sz="4" w:space="0" w:color="auto"/>
              <w:bottom w:val="single" w:sz="4" w:space="0" w:color="auto"/>
              <w:right w:val="single" w:sz="4" w:space="0" w:color="auto"/>
            </w:tcBorders>
            <w:hideMark/>
          </w:tcPr>
          <w:p w14:paraId="4E0F23B0" w14:textId="77777777" w:rsidR="001E22DA" w:rsidRDefault="001E22DA">
            <w:pPr>
              <w:pStyle w:val="TableText"/>
            </w:pPr>
            <w:r>
              <w:t>Ph</w:t>
            </w:r>
          </w:p>
        </w:tc>
        <w:tc>
          <w:tcPr>
            <w:tcW w:w="2781" w:type="dxa"/>
            <w:tcBorders>
              <w:top w:val="single" w:sz="4" w:space="0" w:color="auto"/>
              <w:left w:val="single" w:sz="4" w:space="0" w:color="auto"/>
              <w:bottom w:val="single" w:sz="4" w:space="0" w:color="auto"/>
              <w:right w:val="single" w:sz="4" w:space="0" w:color="auto"/>
            </w:tcBorders>
          </w:tcPr>
          <w:p w14:paraId="35D8FB44"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hideMark/>
          </w:tcPr>
          <w:p w14:paraId="602C41DC" w14:textId="77777777" w:rsidR="001E22DA" w:rsidRDefault="001E22DA">
            <w:pPr>
              <w:pStyle w:val="TableText"/>
            </w:pPr>
            <w:r>
              <w:t>Ph</w:t>
            </w:r>
          </w:p>
        </w:tc>
        <w:tc>
          <w:tcPr>
            <w:tcW w:w="2788" w:type="dxa"/>
            <w:tcBorders>
              <w:top w:val="single" w:sz="4" w:space="0" w:color="auto"/>
              <w:left w:val="single" w:sz="4" w:space="0" w:color="auto"/>
              <w:bottom w:val="single" w:sz="4" w:space="0" w:color="auto"/>
              <w:right w:val="single" w:sz="4" w:space="0" w:color="auto"/>
            </w:tcBorders>
          </w:tcPr>
          <w:p w14:paraId="1CE76CD1" w14:textId="77777777" w:rsidR="001E22DA" w:rsidRDefault="001E22DA">
            <w:pPr>
              <w:pStyle w:val="TableText"/>
            </w:pPr>
          </w:p>
        </w:tc>
      </w:tr>
      <w:tr w:rsidR="001E22DA" w14:paraId="7AEB1579" w14:textId="77777777" w:rsidTr="001E22DA">
        <w:tc>
          <w:tcPr>
            <w:tcW w:w="1125" w:type="dxa"/>
            <w:tcBorders>
              <w:top w:val="single" w:sz="4" w:space="0" w:color="auto"/>
              <w:left w:val="single" w:sz="4" w:space="0" w:color="auto"/>
              <w:bottom w:val="single" w:sz="4" w:space="0" w:color="auto"/>
              <w:right w:val="single" w:sz="4" w:space="0" w:color="auto"/>
            </w:tcBorders>
          </w:tcPr>
          <w:p w14:paraId="23A6B9D3" w14:textId="77777777" w:rsidR="001E22DA" w:rsidRDefault="001E22DA">
            <w:pPr>
              <w:pStyle w:val="TableText"/>
            </w:pPr>
          </w:p>
        </w:tc>
        <w:tc>
          <w:tcPr>
            <w:tcW w:w="2781" w:type="dxa"/>
            <w:tcBorders>
              <w:top w:val="single" w:sz="4" w:space="0" w:color="auto"/>
              <w:left w:val="single" w:sz="4" w:space="0" w:color="auto"/>
              <w:bottom w:val="single" w:sz="4" w:space="0" w:color="auto"/>
              <w:right w:val="single" w:sz="4" w:space="0" w:color="auto"/>
            </w:tcBorders>
          </w:tcPr>
          <w:p w14:paraId="4E339836" w14:textId="77777777" w:rsidR="001E22DA" w:rsidRDefault="001E22DA">
            <w:pPr>
              <w:pStyle w:val="TableText"/>
            </w:pPr>
          </w:p>
        </w:tc>
        <w:tc>
          <w:tcPr>
            <w:tcW w:w="1642" w:type="dxa"/>
            <w:tcBorders>
              <w:top w:val="single" w:sz="4" w:space="0" w:color="auto"/>
              <w:left w:val="single" w:sz="4" w:space="0" w:color="auto"/>
              <w:bottom w:val="single" w:sz="4" w:space="0" w:color="auto"/>
              <w:right w:val="single" w:sz="4" w:space="0" w:color="auto"/>
            </w:tcBorders>
          </w:tcPr>
          <w:p w14:paraId="2C63312D" w14:textId="77777777" w:rsidR="001E22DA" w:rsidRDefault="001E22DA">
            <w:pPr>
              <w:pStyle w:val="TableText"/>
            </w:pPr>
          </w:p>
        </w:tc>
        <w:tc>
          <w:tcPr>
            <w:tcW w:w="2788" w:type="dxa"/>
            <w:tcBorders>
              <w:top w:val="single" w:sz="4" w:space="0" w:color="auto"/>
              <w:left w:val="single" w:sz="4" w:space="0" w:color="auto"/>
              <w:bottom w:val="single" w:sz="4" w:space="0" w:color="auto"/>
              <w:right w:val="single" w:sz="4" w:space="0" w:color="auto"/>
            </w:tcBorders>
          </w:tcPr>
          <w:p w14:paraId="746251DA" w14:textId="77777777" w:rsidR="001E22DA" w:rsidRDefault="001E22DA">
            <w:pPr>
              <w:pStyle w:val="TableText"/>
            </w:pPr>
          </w:p>
        </w:tc>
      </w:tr>
    </w:tbl>
    <w:p w14:paraId="559945AA" w14:textId="77777777" w:rsidR="001B0213" w:rsidRDefault="001B0213" w:rsidP="001B0213">
      <w:pPr>
        <w:pStyle w:val="NormalParagraph"/>
      </w:pPr>
    </w:p>
    <w:p w14:paraId="01B2875C" w14:textId="77777777" w:rsidR="001B0213" w:rsidRDefault="001B0213" w:rsidP="001B0213">
      <w:pPr>
        <w:pStyle w:val="NormalParagraph"/>
      </w:pPr>
    </w:p>
    <w:p w14:paraId="546F30A4" w14:textId="38FF8C18" w:rsidR="001B0213" w:rsidRPr="001B0213" w:rsidRDefault="001B0213" w:rsidP="001B0213">
      <w:pPr>
        <w:pStyle w:val="NormalParagraph"/>
        <w:rPr>
          <w:rFonts w:ascii="Helvetica" w:hAnsi="Helvetica"/>
          <w:w w:val="0"/>
          <w:lang w:val="fr-FR"/>
        </w:rPr>
      </w:pPr>
      <w:r w:rsidRPr="001B0213">
        <w:rPr>
          <w:rFonts w:ascii="Helvetica" w:hAnsi="Helvetica"/>
          <w:color w:val="000000" w:themeColor="text1"/>
          <w:w w:val="0"/>
        </w:rPr>
        <w:t>Place ......................................</w:t>
      </w:r>
      <w:r w:rsidRPr="001B0213">
        <w:rPr>
          <w:rFonts w:ascii="Helvetica" w:hAnsi="Helvetica"/>
          <w:color w:val="000000" w:themeColor="text1"/>
          <w:w w:val="0"/>
        </w:rPr>
        <w:tab/>
      </w:r>
      <w:r w:rsidRPr="001B0213">
        <w:rPr>
          <w:rFonts w:ascii="Helvetica" w:hAnsi="Helvetica"/>
          <w:color w:val="000000" w:themeColor="text1"/>
          <w:w w:val="0"/>
        </w:rPr>
        <w:tab/>
        <w:t>Place ......................................</w:t>
      </w:r>
    </w:p>
    <w:p w14:paraId="48A9D360"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361EF4E0"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5CA4F789"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FB92B85" w14:textId="0C2F1774"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6A81547" w14:textId="3DC7649C" w:rsidR="001B0213" w:rsidRDefault="001B0213">
      <w:pPr>
        <w:spacing w:before="0"/>
        <w:jc w:val="left"/>
        <w:rPr>
          <w:b/>
          <w:sz w:val="28"/>
        </w:rPr>
      </w:pPr>
    </w:p>
    <w:p w14:paraId="3FCC4F57" w14:textId="77777777" w:rsidR="001B0213" w:rsidRDefault="001B0213">
      <w:pPr>
        <w:spacing w:before="0"/>
        <w:jc w:val="left"/>
        <w:rPr>
          <w:b/>
          <w:sz w:val="28"/>
        </w:rPr>
      </w:pPr>
      <w:r>
        <w:br w:type="page"/>
      </w:r>
    </w:p>
    <w:p w14:paraId="32DEEAC3" w14:textId="3EAE4CFD" w:rsidR="001E22DA" w:rsidRDefault="001E22DA" w:rsidP="001E22DA">
      <w:pPr>
        <w:pStyle w:val="Annex"/>
        <w:numPr>
          <w:ilvl w:val="0"/>
          <w:numId w:val="24"/>
        </w:numPr>
      </w:pPr>
      <w:r>
        <w:t>Service Levels Agreements</w:t>
      </w:r>
    </w:p>
    <w:p w14:paraId="2CE1149B" w14:textId="77777777" w:rsidR="001E22DA" w:rsidRDefault="001E22DA" w:rsidP="001E22DA">
      <w:pPr>
        <w:pStyle w:val="ANNEX-heading1"/>
        <w:numPr>
          <w:ilvl w:val="1"/>
          <w:numId w:val="24"/>
        </w:numPr>
      </w:pPr>
      <w:r>
        <w:t>Service Levels for Incident Management</w:t>
      </w:r>
    </w:p>
    <w:p w14:paraId="51E04903" w14:textId="77777777" w:rsidR="001E22DA" w:rsidRDefault="001E22DA" w:rsidP="001E22DA">
      <w:pPr>
        <w:pStyle w:val="ANNEX-heading1"/>
        <w:numPr>
          <w:ilvl w:val="0"/>
          <w:numId w:val="0"/>
        </w:numPr>
        <w:tabs>
          <w:tab w:val="left" w:pos="720"/>
        </w:tabs>
      </w:pPr>
      <w:r>
        <w:rPr>
          <w:rFonts w:eastAsia="Arial"/>
          <w:sz w:val="22"/>
          <w:szCs w:val="22"/>
        </w:rPr>
        <w:t>The Parties shall co-operate for the Incident Management as described in the following:</w:t>
      </w:r>
    </w:p>
    <w:p w14:paraId="245DD59A" w14:textId="77777777" w:rsidR="001E22DA" w:rsidRDefault="001E22DA" w:rsidP="001E22DA">
      <w:proofErr w:type="gramStart"/>
      <w:r>
        <w:t>For the purpose of</w:t>
      </w:r>
      <w:proofErr w:type="gramEnd"/>
      <w:r>
        <w:t xml:space="preserve"> this SLA, Incident Management shall mean the restoration of unexpectedly degraded or disrupted services as quickly as possible. The incidents shall be prioritized in accordance with the nature of the specific service they impact. </w:t>
      </w:r>
    </w:p>
    <w:p w14:paraId="3ED842CC" w14:textId="77777777" w:rsidR="001E22DA" w:rsidRDefault="001E22DA" w:rsidP="001E22DA">
      <w:r>
        <w:t xml:space="preserve">Incident prioritization shall provide an indication of the importance of an Incident and determine the applicable resolution time. As an incident is initiated it is assessed on its impact to the End User and the business. The prioritization determines the resolution targets of the Incident and is defined in the table below.  The Parties need to bilaterally agree on the committed values in this agreement.   </w:t>
      </w:r>
    </w:p>
    <w:p w14:paraId="09875B63" w14:textId="77777777" w:rsidR="001E22DA" w:rsidRDefault="001E22DA" w:rsidP="001E22DA"/>
    <w:tbl>
      <w:tblPr>
        <w:tblW w:w="0" w:type="auto"/>
        <w:tblLayout w:type="fixed"/>
        <w:tblLook w:val="01E0" w:firstRow="1" w:lastRow="1" w:firstColumn="1" w:lastColumn="1" w:noHBand="0" w:noVBand="0"/>
      </w:tblPr>
      <w:tblGrid>
        <w:gridCol w:w="1417"/>
        <w:gridCol w:w="1417"/>
        <w:gridCol w:w="1417"/>
        <w:gridCol w:w="1417"/>
        <w:gridCol w:w="1417"/>
        <w:gridCol w:w="1417"/>
        <w:gridCol w:w="1417"/>
      </w:tblGrid>
      <w:tr w:rsidR="001E22DA" w14:paraId="5F3B0866"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28C99F30" w14:textId="77777777" w:rsidR="001E22DA" w:rsidRDefault="001E22DA">
            <w:pPr>
              <w:pStyle w:val="TableHeader"/>
              <w:rPr>
                <w:sz w:val="16"/>
                <w:szCs w:val="16"/>
                <w:lang w:eastAsia="en-US"/>
              </w:rPr>
            </w:pPr>
            <w:r>
              <w:rPr>
                <w:sz w:val="16"/>
                <w:szCs w:val="16"/>
                <w:lang w:eastAsia="en-US"/>
              </w:rPr>
              <w:t>Incident Priority</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59ECAD15" w14:textId="77777777" w:rsidR="001E22DA" w:rsidRDefault="001E22DA">
            <w:pPr>
              <w:pStyle w:val="TableHeader"/>
              <w:rPr>
                <w:sz w:val="16"/>
                <w:szCs w:val="16"/>
                <w:lang w:eastAsia="en-US"/>
              </w:rPr>
            </w:pPr>
            <w:r>
              <w:rPr>
                <w:sz w:val="16"/>
                <w:szCs w:val="16"/>
                <w:lang w:eastAsia="en-US"/>
              </w:rPr>
              <w:t>Customer Impact</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67B8E4C1" w14:textId="77777777" w:rsidR="001E22DA" w:rsidRDefault="001E22DA">
            <w:pPr>
              <w:pStyle w:val="TableHeader"/>
              <w:rPr>
                <w:sz w:val="16"/>
                <w:szCs w:val="16"/>
                <w:lang w:eastAsia="en-US"/>
              </w:rPr>
            </w:pPr>
            <w:r>
              <w:rPr>
                <w:sz w:val="16"/>
                <w:szCs w:val="16"/>
                <w:lang w:eastAsia="en-US"/>
              </w:rPr>
              <w:t>Max. time for Restoration Target time to restore</w:t>
            </w:r>
            <w:r>
              <w:rPr>
                <w:spacing w:val="-14"/>
                <w:sz w:val="16"/>
                <w:szCs w:val="16"/>
                <w:lang w:eastAsia="en-US"/>
              </w:rPr>
              <w:t xml:space="preserve"> </w:t>
            </w:r>
            <w:r>
              <w:rPr>
                <w:sz w:val="16"/>
                <w:szCs w:val="16"/>
                <w:lang w:eastAsia="en-US"/>
              </w:rPr>
              <w:t xml:space="preserve">service, either a workaround or </w:t>
            </w:r>
            <w:r>
              <w:rPr>
                <w:spacing w:val="-2"/>
                <w:sz w:val="16"/>
                <w:szCs w:val="16"/>
                <w:lang w:eastAsia="en-US"/>
              </w:rPr>
              <w:t xml:space="preserve">non-permanent </w:t>
            </w:r>
            <w:r>
              <w:rPr>
                <w:spacing w:val="-4"/>
                <w:sz w:val="16"/>
                <w:szCs w:val="16"/>
                <w:lang w:eastAsia="en-US"/>
              </w:rPr>
              <w:t>fix.</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3B2CB00F" w14:textId="77777777" w:rsidR="001E22DA" w:rsidRDefault="001E22DA">
            <w:pPr>
              <w:pStyle w:val="TableHeader"/>
              <w:rPr>
                <w:sz w:val="16"/>
                <w:szCs w:val="16"/>
                <w:lang w:eastAsia="en-US"/>
              </w:rPr>
            </w:pPr>
            <w:r>
              <w:rPr>
                <w:sz w:val="16"/>
                <w:szCs w:val="16"/>
                <w:lang w:eastAsia="en-US"/>
              </w:rPr>
              <w:t>Service Hours</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3C6AF129" w14:textId="77777777" w:rsidR="001E22DA" w:rsidRDefault="001E22DA">
            <w:pPr>
              <w:pStyle w:val="TableHeader"/>
              <w:rPr>
                <w:sz w:val="16"/>
                <w:szCs w:val="16"/>
                <w:lang w:eastAsia="en-US"/>
              </w:rPr>
            </w:pPr>
            <w:r>
              <w:rPr>
                <w:sz w:val="16"/>
                <w:szCs w:val="16"/>
                <w:lang w:eastAsia="en-US"/>
              </w:rPr>
              <w:t xml:space="preserve">Initial Feedback Time, time </w:t>
            </w:r>
            <w:r>
              <w:rPr>
                <w:color w:val="FFFFFF" w:themeColor="background1"/>
                <w:sz w:val="16"/>
                <w:szCs w:val="16"/>
                <w:lang w:eastAsia="en-US"/>
              </w:rPr>
              <w:t>before</w:t>
            </w:r>
            <w:r>
              <w:rPr>
                <w:color w:val="FFFFFF" w:themeColor="background1"/>
                <w:spacing w:val="-14"/>
                <w:sz w:val="16"/>
                <w:szCs w:val="16"/>
                <w:lang w:eastAsia="en-US"/>
              </w:rPr>
              <w:t xml:space="preserve"> </w:t>
            </w:r>
            <w:r>
              <w:rPr>
                <w:sz w:val="16"/>
                <w:szCs w:val="16"/>
                <w:lang w:eastAsia="en-US"/>
              </w:rPr>
              <w:t xml:space="preserve">first response from </w:t>
            </w:r>
            <w:r>
              <w:rPr>
                <w:spacing w:val="-2"/>
                <w:sz w:val="16"/>
                <w:szCs w:val="16"/>
                <w:lang w:eastAsia="en-US"/>
              </w:rPr>
              <w:t>Operator</w:t>
            </w:r>
          </w:p>
          <w:p w14:paraId="6DB29732" w14:textId="77777777" w:rsidR="001E22DA" w:rsidRDefault="001E22DA">
            <w:pPr>
              <w:pStyle w:val="TableHeader"/>
              <w:rPr>
                <w:sz w:val="16"/>
                <w:szCs w:val="16"/>
                <w:lang w:eastAsia="en-US"/>
              </w:rPr>
            </w:pPr>
            <w:r>
              <w:rPr>
                <w:sz w:val="16"/>
                <w:szCs w:val="16"/>
                <w:lang w:eastAsia="en-US"/>
              </w:rPr>
              <w:t>following</w:t>
            </w:r>
            <w:r>
              <w:rPr>
                <w:spacing w:val="-14"/>
                <w:sz w:val="16"/>
                <w:szCs w:val="16"/>
                <w:lang w:eastAsia="en-US"/>
              </w:rPr>
              <w:t xml:space="preserve"> </w:t>
            </w:r>
            <w:r>
              <w:rPr>
                <w:sz w:val="16"/>
                <w:szCs w:val="16"/>
                <w:lang w:eastAsia="en-US"/>
              </w:rPr>
              <w:t xml:space="preserve">incident </w:t>
            </w:r>
            <w:r>
              <w:rPr>
                <w:spacing w:val="-2"/>
                <w:sz w:val="16"/>
                <w:szCs w:val="16"/>
                <w:lang w:eastAsia="en-US"/>
              </w:rPr>
              <w:t>notification</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775F492E" w14:textId="77777777" w:rsidR="001E22DA" w:rsidRDefault="001E22DA">
            <w:pPr>
              <w:pStyle w:val="TableHeader"/>
              <w:rPr>
                <w:sz w:val="16"/>
                <w:szCs w:val="16"/>
                <w:lang w:eastAsia="en-US"/>
              </w:rPr>
            </w:pPr>
            <w:r>
              <w:rPr>
                <w:sz w:val="16"/>
                <w:szCs w:val="16"/>
                <w:lang w:eastAsia="en-US"/>
              </w:rPr>
              <w:t>Update Interval</w:t>
            </w:r>
          </w:p>
          <w:p w14:paraId="1D8758D5" w14:textId="77777777" w:rsidR="001E22DA" w:rsidRDefault="001E22DA">
            <w:pPr>
              <w:pStyle w:val="TableHeader"/>
              <w:rPr>
                <w:sz w:val="16"/>
                <w:szCs w:val="16"/>
                <w:lang w:eastAsia="en-US"/>
              </w:rPr>
            </w:pPr>
            <w:r>
              <w:rPr>
                <w:sz w:val="16"/>
                <w:szCs w:val="16"/>
                <w:lang w:eastAsia="en-US"/>
              </w:rPr>
              <w:t>Time</w:t>
            </w:r>
          </w:p>
        </w:tc>
        <w:tc>
          <w:tcPr>
            <w:tcW w:w="1417" w:type="dxa"/>
            <w:tcBorders>
              <w:top w:val="single" w:sz="8" w:space="0" w:color="auto"/>
              <w:left w:val="single" w:sz="8" w:space="0" w:color="auto"/>
              <w:bottom w:val="single" w:sz="8" w:space="0" w:color="auto"/>
              <w:right w:val="single" w:sz="8" w:space="0" w:color="auto"/>
            </w:tcBorders>
            <w:shd w:val="clear" w:color="auto" w:fill="C00000"/>
            <w:hideMark/>
          </w:tcPr>
          <w:p w14:paraId="6C67A53D" w14:textId="77777777" w:rsidR="001E22DA" w:rsidRDefault="001E22DA">
            <w:pPr>
              <w:pStyle w:val="TableHeader"/>
              <w:rPr>
                <w:sz w:val="16"/>
                <w:szCs w:val="16"/>
                <w:lang w:eastAsia="en-US"/>
              </w:rPr>
            </w:pPr>
            <w:r>
              <w:rPr>
                <w:sz w:val="16"/>
                <w:szCs w:val="16"/>
                <w:lang w:eastAsia="en-US"/>
              </w:rPr>
              <w:t xml:space="preserve">Target time to </w:t>
            </w:r>
            <w:r>
              <w:rPr>
                <w:spacing w:val="-2"/>
                <w:sz w:val="16"/>
                <w:szCs w:val="16"/>
                <w:lang w:eastAsia="en-US"/>
              </w:rPr>
              <w:t xml:space="preserve">implement </w:t>
            </w:r>
            <w:r>
              <w:rPr>
                <w:sz w:val="16"/>
                <w:szCs w:val="16"/>
                <w:lang w:eastAsia="en-US"/>
              </w:rPr>
              <w:t>permanent</w:t>
            </w:r>
            <w:r>
              <w:rPr>
                <w:spacing w:val="-13"/>
                <w:sz w:val="16"/>
                <w:szCs w:val="16"/>
                <w:lang w:eastAsia="en-US"/>
              </w:rPr>
              <w:t xml:space="preserve"> </w:t>
            </w:r>
            <w:r>
              <w:rPr>
                <w:sz w:val="16"/>
                <w:szCs w:val="16"/>
                <w:lang w:eastAsia="en-US"/>
              </w:rPr>
              <w:t>fix</w:t>
            </w:r>
            <w:r>
              <w:rPr>
                <w:spacing w:val="-13"/>
                <w:sz w:val="16"/>
                <w:szCs w:val="16"/>
                <w:lang w:eastAsia="en-US"/>
              </w:rPr>
              <w:t xml:space="preserve"> </w:t>
            </w:r>
            <w:r>
              <w:rPr>
                <w:sz w:val="16"/>
                <w:szCs w:val="16"/>
                <w:lang w:eastAsia="en-US"/>
              </w:rPr>
              <w:t>to</w:t>
            </w:r>
            <w:r>
              <w:rPr>
                <w:spacing w:val="-13"/>
                <w:sz w:val="16"/>
                <w:szCs w:val="16"/>
                <w:lang w:eastAsia="en-US"/>
              </w:rPr>
              <w:t xml:space="preserve"> </w:t>
            </w:r>
            <w:r>
              <w:rPr>
                <w:sz w:val="16"/>
                <w:szCs w:val="16"/>
                <w:lang w:eastAsia="en-US"/>
              </w:rPr>
              <w:t xml:space="preserve">the </w:t>
            </w:r>
            <w:r>
              <w:rPr>
                <w:spacing w:val="-2"/>
                <w:sz w:val="16"/>
                <w:szCs w:val="16"/>
                <w:lang w:eastAsia="en-US"/>
              </w:rPr>
              <w:t>problem</w:t>
            </w:r>
          </w:p>
        </w:tc>
      </w:tr>
      <w:tr w:rsidR="001E22DA" w14:paraId="1227F8C5"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76BE18FA" w14:textId="77777777" w:rsidR="001E22DA" w:rsidRDefault="001E22DA">
            <w:pPr>
              <w:pStyle w:val="TableText"/>
              <w:rPr>
                <w:sz w:val="16"/>
                <w:szCs w:val="16"/>
              </w:rPr>
            </w:pPr>
            <w:r>
              <w:rPr>
                <w:sz w:val="16"/>
                <w:szCs w:val="16"/>
              </w:rPr>
              <w:t>P1 Critical</w:t>
            </w:r>
          </w:p>
        </w:tc>
        <w:tc>
          <w:tcPr>
            <w:tcW w:w="1417" w:type="dxa"/>
            <w:tcBorders>
              <w:top w:val="single" w:sz="8" w:space="0" w:color="auto"/>
              <w:left w:val="single" w:sz="8" w:space="0" w:color="auto"/>
              <w:bottom w:val="single" w:sz="8" w:space="0" w:color="auto"/>
              <w:right w:val="single" w:sz="8" w:space="0" w:color="auto"/>
            </w:tcBorders>
          </w:tcPr>
          <w:p w14:paraId="75D12C8C" w14:textId="77777777" w:rsidR="001E22DA" w:rsidRDefault="001E22DA">
            <w:pPr>
              <w:pStyle w:val="TableText"/>
              <w:rPr>
                <w:sz w:val="16"/>
                <w:szCs w:val="16"/>
              </w:rPr>
            </w:pPr>
            <w:r>
              <w:rPr>
                <w:sz w:val="16"/>
                <w:szCs w:val="16"/>
              </w:rPr>
              <w:t>Complete loss of service</w:t>
            </w:r>
          </w:p>
          <w:p w14:paraId="74A6EF44" w14:textId="77777777" w:rsidR="001E22DA" w:rsidRDefault="001E22DA">
            <w:pPr>
              <w:pStyle w:val="TableText"/>
              <w:rPr>
                <w:sz w:val="16"/>
                <w:szCs w:val="16"/>
              </w:rPr>
            </w:pPr>
            <w:r>
              <w:rPr>
                <w:sz w:val="16"/>
                <w:szCs w:val="16"/>
              </w:rPr>
              <w:t>There is a direct impact meaning that the use of one or more of the services is not possible.</w:t>
            </w:r>
          </w:p>
          <w:p w14:paraId="43360002" w14:textId="77777777" w:rsidR="001E22DA" w:rsidRDefault="001E22DA">
            <w:pPr>
              <w:pStyle w:val="TableText"/>
              <w:rPr>
                <w:sz w:val="16"/>
                <w:szCs w:val="16"/>
              </w:rPr>
            </w:pPr>
            <w:r>
              <w:rPr>
                <w:sz w:val="16"/>
                <w:szCs w:val="16"/>
              </w:rPr>
              <w:t>The endpoints for the APIs are not available</w:t>
            </w:r>
            <w:r>
              <w:rPr>
                <w:sz w:val="16"/>
                <w:szCs w:val="16"/>
              </w:rPr>
              <w:br/>
              <w:t>The credentials are not accepted by the APIs</w:t>
            </w:r>
          </w:p>
          <w:p w14:paraId="09AB33C2" w14:textId="77777777" w:rsidR="001E22DA" w:rsidRDefault="001E22DA">
            <w:pPr>
              <w:pStyle w:val="TableText"/>
              <w:rPr>
                <w:sz w:val="16"/>
                <w:szCs w:val="16"/>
              </w:rPr>
            </w:pPr>
          </w:p>
          <w:p w14:paraId="07ED4397" w14:textId="77777777" w:rsidR="001E22DA" w:rsidRDefault="001E22DA">
            <w:pPr>
              <w:pStyle w:val="TableText"/>
              <w:rPr>
                <w:sz w:val="16"/>
                <w:szCs w:val="16"/>
              </w:rPr>
            </w:pPr>
            <w:r>
              <w:rPr>
                <w:sz w:val="16"/>
                <w:szCs w:val="16"/>
                <w:lang w:val="en-US" w:eastAsia="en-US"/>
              </w:rPr>
              <w:t xml:space="preserve">An incident which prevents Aggregator accessing </w:t>
            </w:r>
            <w:proofErr w:type="gramStart"/>
            <w:r>
              <w:rPr>
                <w:sz w:val="16"/>
                <w:szCs w:val="16"/>
                <w:lang w:val="en-US" w:eastAsia="en-US"/>
              </w:rPr>
              <w:t>any</w:t>
            </w:r>
            <w:r>
              <w:rPr>
                <w:spacing w:val="45"/>
                <w:sz w:val="16"/>
                <w:szCs w:val="16"/>
                <w:lang w:val="en-US" w:eastAsia="en-US"/>
              </w:rPr>
              <w:t xml:space="preserve">  </w:t>
            </w:r>
            <w:r>
              <w:rPr>
                <w:sz w:val="16"/>
                <w:szCs w:val="16"/>
                <w:lang w:val="en-US" w:eastAsia="en-US"/>
              </w:rPr>
              <w:t>information</w:t>
            </w:r>
            <w:proofErr w:type="gramEnd"/>
            <w:r>
              <w:rPr>
                <w:spacing w:val="45"/>
                <w:sz w:val="16"/>
                <w:szCs w:val="16"/>
                <w:lang w:val="en-US" w:eastAsia="en-US"/>
              </w:rPr>
              <w:t xml:space="preserve">  </w:t>
            </w:r>
            <w:r>
              <w:rPr>
                <w:sz w:val="16"/>
                <w:szCs w:val="16"/>
                <w:lang w:val="en-US" w:eastAsia="en-US"/>
              </w:rPr>
              <w:t>from</w:t>
            </w:r>
            <w:r>
              <w:rPr>
                <w:spacing w:val="45"/>
                <w:sz w:val="16"/>
                <w:szCs w:val="16"/>
                <w:lang w:val="en-US" w:eastAsia="en-US"/>
              </w:rPr>
              <w:t xml:space="preserve">  </w:t>
            </w:r>
            <w:r>
              <w:rPr>
                <w:spacing w:val="-5"/>
                <w:sz w:val="16"/>
                <w:szCs w:val="16"/>
                <w:lang w:val="en-US" w:eastAsia="en-US"/>
              </w:rPr>
              <w:t>the</w:t>
            </w:r>
            <w:r>
              <w:rPr>
                <w:spacing w:val="-5"/>
                <w:sz w:val="16"/>
                <w:szCs w:val="16"/>
                <w:lang w:val="en-US"/>
              </w:rPr>
              <w:t xml:space="preserve"> </w:t>
            </w:r>
            <w:r>
              <w:rPr>
                <w:spacing w:val="-2"/>
                <w:sz w:val="16"/>
                <w:szCs w:val="16"/>
                <w:lang w:val="en-US" w:eastAsia="en-US"/>
              </w:rPr>
              <w:t>Service</w:t>
            </w:r>
          </w:p>
        </w:tc>
        <w:tc>
          <w:tcPr>
            <w:tcW w:w="1417" w:type="dxa"/>
            <w:tcBorders>
              <w:top w:val="single" w:sz="8" w:space="0" w:color="auto"/>
              <w:left w:val="single" w:sz="8" w:space="0" w:color="auto"/>
              <w:bottom w:val="single" w:sz="8" w:space="0" w:color="auto"/>
              <w:right w:val="single" w:sz="8" w:space="0" w:color="auto"/>
            </w:tcBorders>
            <w:vAlign w:val="center"/>
          </w:tcPr>
          <w:p w14:paraId="3446AE7B"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16A0681F"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2C73306"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EFD24C7"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6078B797" w14:textId="77777777" w:rsidR="001E22DA" w:rsidRDefault="001E22DA">
            <w:pPr>
              <w:pStyle w:val="TableText"/>
              <w:rPr>
                <w:sz w:val="16"/>
                <w:szCs w:val="16"/>
              </w:rPr>
            </w:pPr>
          </w:p>
        </w:tc>
      </w:tr>
      <w:tr w:rsidR="001E22DA" w14:paraId="2BA012C7"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227F5A09" w14:textId="77777777" w:rsidR="001E22DA" w:rsidRDefault="001E22DA">
            <w:pPr>
              <w:pStyle w:val="TableText"/>
              <w:rPr>
                <w:sz w:val="16"/>
                <w:szCs w:val="16"/>
              </w:rPr>
            </w:pPr>
            <w:r>
              <w:rPr>
                <w:sz w:val="16"/>
                <w:szCs w:val="16"/>
              </w:rPr>
              <w:t>P2 Major</w:t>
            </w:r>
          </w:p>
        </w:tc>
        <w:tc>
          <w:tcPr>
            <w:tcW w:w="1417" w:type="dxa"/>
            <w:tcBorders>
              <w:top w:val="single" w:sz="8" w:space="0" w:color="auto"/>
              <w:left w:val="single" w:sz="8" w:space="0" w:color="auto"/>
              <w:bottom w:val="single" w:sz="8" w:space="0" w:color="auto"/>
              <w:right w:val="single" w:sz="8" w:space="0" w:color="auto"/>
            </w:tcBorders>
            <w:hideMark/>
          </w:tcPr>
          <w:p w14:paraId="0AADD527" w14:textId="77777777" w:rsidR="001E22DA" w:rsidRDefault="001E22DA">
            <w:pPr>
              <w:pStyle w:val="TableText"/>
              <w:rPr>
                <w:sz w:val="16"/>
                <w:szCs w:val="16"/>
                <w:lang w:val="en-US"/>
              </w:rPr>
            </w:pPr>
            <w:r>
              <w:rPr>
                <w:sz w:val="16"/>
                <w:szCs w:val="16"/>
                <w:lang w:val="en-US"/>
              </w:rPr>
              <w:t xml:space="preserve">Significant service degradation </w:t>
            </w:r>
          </w:p>
          <w:p w14:paraId="49D6F064" w14:textId="77777777" w:rsidR="001E22DA" w:rsidRDefault="001E22DA">
            <w:pPr>
              <w:pStyle w:val="TableText"/>
              <w:rPr>
                <w:sz w:val="16"/>
                <w:szCs w:val="16"/>
              </w:rPr>
            </w:pPr>
            <w:r>
              <w:rPr>
                <w:sz w:val="16"/>
                <w:szCs w:val="16"/>
              </w:rPr>
              <w:t xml:space="preserve">There is a massive impact on service quality network-wide or in parts of the network </w:t>
            </w:r>
          </w:p>
          <w:p w14:paraId="55D10125" w14:textId="77777777" w:rsidR="001E22DA" w:rsidRDefault="001E22DA">
            <w:pPr>
              <w:pStyle w:val="TableText"/>
              <w:rPr>
                <w:sz w:val="16"/>
                <w:szCs w:val="16"/>
              </w:rPr>
            </w:pPr>
            <w:r>
              <w:rPr>
                <w:sz w:val="16"/>
                <w:szCs w:val="16"/>
              </w:rPr>
              <w:t>Service may be available but at an unacceptably low level, for example sporadically.</w:t>
            </w:r>
          </w:p>
          <w:p w14:paraId="4E25D9F5" w14:textId="77777777" w:rsidR="001E22DA" w:rsidRDefault="001E22DA">
            <w:pPr>
              <w:pStyle w:val="TableText"/>
              <w:rPr>
                <w:sz w:val="16"/>
                <w:szCs w:val="16"/>
              </w:rPr>
            </w:pPr>
            <w:r>
              <w:rPr>
                <w:sz w:val="16"/>
                <w:szCs w:val="16"/>
              </w:rPr>
              <w:t>More than 75% of the sessions fail to be stablished</w:t>
            </w:r>
            <w:r>
              <w:rPr>
                <w:sz w:val="16"/>
                <w:szCs w:val="16"/>
              </w:rPr>
              <w:br/>
              <w:t>More than 75% of the ed prematurely</w:t>
            </w:r>
          </w:p>
          <w:p w14:paraId="1D276CF7" w14:textId="77777777" w:rsidR="001E22DA" w:rsidRDefault="001E22DA">
            <w:pPr>
              <w:pStyle w:val="TableText"/>
              <w:rPr>
                <w:sz w:val="16"/>
                <w:szCs w:val="16"/>
              </w:rPr>
            </w:pPr>
            <w:r>
              <w:rPr>
                <w:sz w:val="16"/>
                <w:szCs w:val="16"/>
              </w:rPr>
              <w:t>An</w:t>
            </w:r>
            <w:r>
              <w:rPr>
                <w:spacing w:val="40"/>
                <w:sz w:val="16"/>
                <w:szCs w:val="16"/>
              </w:rPr>
              <w:t xml:space="preserve"> </w:t>
            </w:r>
            <w:r>
              <w:rPr>
                <w:sz w:val="16"/>
                <w:szCs w:val="16"/>
              </w:rPr>
              <w:t>incident</w:t>
            </w:r>
            <w:r>
              <w:rPr>
                <w:spacing w:val="40"/>
                <w:sz w:val="16"/>
                <w:szCs w:val="16"/>
              </w:rPr>
              <w:t xml:space="preserve"> </w:t>
            </w:r>
            <w:r>
              <w:rPr>
                <w:sz w:val="16"/>
                <w:szCs w:val="16"/>
              </w:rPr>
              <w:t>that</w:t>
            </w:r>
            <w:r>
              <w:rPr>
                <w:spacing w:val="40"/>
                <w:sz w:val="16"/>
                <w:szCs w:val="16"/>
              </w:rPr>
              <w:t xml:space="preserve"> </w:t>
            </w:r>
            <w:r>
              <w:rPr>
                <w:sz w:val="16"/>
                <w:szCs w:val="16"/>
              </w:rPr>
              <w:t>may</w:t>
            </w:r>
            <w:r>
              <w:rPr>
                <w:spacing w:val="40"/>
                <w:sz w:val="16"/>
                <w:szCs w:val="16"/>
              </w:rPr>
              <w:t xml:space="preserve"> </w:t>
            </w:r>
            <w:r>
              <w:rPr>
                <w:sz w:val="16"/>
                <w:szCs w:val="16"/>
              </w:rPr>
              <w:t>affect the accuracy of some data.</w:t>
            </w:r>
          </w:p>
        </w:tc>
        <w:tc>
          <w:tcPr>
            <w:tcW w:w="1417" w:type="dxa"/>
            <w:tcBorders>
              <w:top w:val="single" w:sz="8" w:space="0" w:color="auto"/>
              <w:left w:val="single" w:sz="8" w:space="0" w:color="auto"/>
              <w:bottom w:val="single" w:sz="8" w:space="0" w:color="auto"/>
              <w:right w:val="single" w:sz="8" w:space="0" w:color="auto"/>
            </w:tcBorders>
            <w:vAlign w:val="center"/>
          </w:tcPr>
          <w:p w14:paraId="0C8BF4DC"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703D4714"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79DCBC14"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428482C"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38659208" w14:textId="77777777" w:rsidR="001E22DA" w:rsidRDefault="001E22DA">
            <w:pPr>
              <w:pStyle w:val="TableText"/>
              <w:rPr>
                <w:sz w:val="16"/>
                <w:szCs w:val="16"/>
              </w:rPr>
            </w:pPr>
          </w:p>
        </w:tc>
      </w:tr>
      <w:tr w:rsidR="001E22DA" w14:paraId="2CBE82BE"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36FD15EA" w14:textId="77777777" w:rsidR="001E22DA" w:rsidRDefault="001E22DA">
            <w:pPr>
              <w:pStyle w:val="TableText"/>
              <w:rPr>
                <w:sz w:val="16"/>
                <w:szCs w:val="16"/>
              </w:rPr>
            </w:pPr>
            <w:r>
              <w:rPr>
                <w:sz w:val="16"/>
                <w:szCs w:val="16"/>
              </w:rPr>
              <w:t>P3 Important/Minor</w:t>
            </w:r>
          </w:p>
        </w:tc>
        <w:tc>
          <w:tcPr>
            <w:tcW w:w="1417" w:type="dxa"/>
            <w:tcBorders>
              <w:top w:val="single" w:sz="8" w:space="0" w:color="auto"/>
              <w:left w:val="single" w:sz="8" w:space="0" w:color="auto"/>
              <w:bottom w:val="single" w:sz="8" w:space="0" w:color="auto"/>
              <w:right w:val="single" w:sz="8" w:space="0" w:color="auto"/>
            </w:tcBorders>
            <w:hideMark/>
          </w:tcPr>
          <w:p w14:paraId="263E7FA3" w14:textId="77777777" w:rsidR="001E22DA" w:rsidRDefault="001E22DA">
            <w:pPr>
              <w:pStyle w:val="TableText"/>
              <w:rPr>
                <w:sz w:val="16"/>
                <w:szCs w:val="16"/>
              </w:rPr>
            </w:pPr>
            <w:r>
              <w:rPr>
                <w:sz w:val="16"/>
                <w:szCs w:val="16"/>
              </w:rPr>
              <w:t>Significant Partial Service Degradation or entire outage of service for a VIP End User or for all End Users.</w:t>
            </w:r>
          </w:p>
          <w:p w14:paraId="46B34A95" w14:textId="77777777" w:rsidR="001E22DA" w:rsidRDefault="001E22DA">
            <w:pPr>
              <w:pStyle w:val="TableText"/>
              <w:rPr>
                <w:sz w:val="16"/>
                <w:szCs w:val="16"/>
              </w:rPr>
            </w:pPr>
            <w:r>
              <w:rPr>
                <w:sz w:val="16"/>
                <w:szCs w:val="16"/>
                <w:lang w:val="en-US" w:eastAsia="en-US"/>
              </w:rPr>
              <w:t xml:space="preserve">All main areas of the </w:t>
            </w:r>
            <w:r>
              <w:rPr>
                <w:spacing w:val="-2"/>
                <w:sz w:val="16"/>
                <w:szCs w:val="16"/>
                <w:lang w:val="en-US" w:eastAsia="en-US"/>
              </w:rPr>
              <w:t>Service</w:t>
            </w:r>
            <w:r>
              <w:rPr>
                <w:spacing w:val="-10"/>
                <w:sz w:val="16"/>
                <w:szCs w:val="16"/>
                <w:lang w:val="en-US" w:eastAsia="en-US"/>
              </w:rPr>
              <w:t xml:space="preserve"> </w:t>
            </w:r>
            <w:r>
              <w:rPr>
                <w:spacing w:val="-2"/>
                <w:sz w:val="16"/>
                <w:szCs w:val="16"/>
                <w:lang w:val="en-US" w:eastAsia="en-US"/>
              </w:rPr>
              <w:t>are</w:t>
            </w:r>
            <w:r>
              <w:rPr>
                <w:spacing w:val="-10"/>
                <w:sz w:val="16"/>
                <w:szCs w:val="16"/>
                <w:lang w:val="en-US" w:eastAsia="en-US"/>
              </w:rPr>
              <w:t xml:space="preserve"> </w:t>
            </w:r>
            <w:r>
              <w:rPr>
                <w:spacing w:val="-2"/>
                <w:sz w:val="16"/>
                <w:szCs w:val="16"/>
                <w:lang w:val="en-US" w:eastAsia="en-US"/>
              </w:rPr>
              <w:t>operational,</w:t>
            </w:r>
            <w:r>
              <w:rPr>
                <w:spacing w:val="-10"/>
                <w:sz w:val="16"/>
                <w:szCs w:val="16"/>
                <w:lang w:val="en-US" w:eastAsia="en-US"/>
              </w:rPr>
              <w:t xml:space="preserve"> </w:t>
            </w:r>
            <w:r>
              <w:rPr>
                <w:spacing w:val="-2"/>
                <w:sz w:val="16"/>
                <w:szCs w:val="16"/>
                <w:lang w:val="en-US" w:eastAsia="en-US"/>
              </w:rPr>
              <w:t xml:space="preserve">but </w:t>
            </w:r>
            <w:r>
              <w:rPr>
                <w:sz w:val="16"/>
                <w:szCs w:val="16"/>
                <w:lang w:val="en-US" w:eastAsia="en-US"/>
              </w:rPr>
              <w:t xml:space="preserve">a minor fault has occurred. The business impact is low; there is low financial </w:t>
            </w:r>
            <w:proofErr w:type="gramStart"/>
            <w:r>
              <w:rPr>
                <w:sz w:val="16"/>
                <w:szCs w:val="16"/>
                <w:lang w:val="en-US" w:eastAsia="en-US"/>
              </w:rPr>
              <w:t>impact</w:t>
            </w:r>
            <w:proofErr w:type="gramEnd"/>
            <w:r>
              <w:rPr>
                <w:sz w:val="16"/>
                <w:szCs w:val="16"/>
                <w:lang w:val="en-US" w:eastAsia="en-US"/>
              </w:rPr>
              <w:t xml:space="preserve"> and</w:t>
            </w:r>
            <w:r>
              <w:rPr>
                <w:spacing w:val="-3"/>
                <w:sz w:val="16"/>
                <w:szCs w:val="16"/>
                <w:lang w:val="en-US" w:eastAsia="en-US"/>
              </w:rPr>
              <w:t xml:space="preserve"> </w:t>
            </w:r>
            <w:r>
              <w:rPr>
                <w:sz w:val="16"/>
                <w:szCs w:val="16"/>
                <w:lang w:val="en-US" w:eastAsia="en-US"/>
              </w:rPr>
              <w:t>the</w:t>
            </w:r>
            <w:r>
              <w:rPr>
                <w:spacing w:val="-3"/>
                <w:sz w:val="16"/>
                <w:szCs w:val="16"/>
                <w:lang w:val="en-US" w:eastAsia="en-US"/>
              </w:rPr>
              <w:t xml:space="preserve"> </w:t>
            </w:r>
            <w:r>
              <w:rPr>
                <w:sz w:val="16"/>
                <w:szCs w:val="16"/>
                <w:lang w:val="en-US" w:eastAsia="en-US"/>
              </w:rPr>
              <w:t>incident</w:t>
            </w:r>
            <w:r>
              <w:rPr>
                <w:spacing w:val="-1"/>
                <w:sz w:val="16"/>
                <w:szCs w:val="16"/>
                <w:lang w:val="en-US" w:eastAsia="en-US"/>
              </w:rPr>
              <w:t xml:space="preserve"> </w:t>
            </w:r>
            <w:r>
              <w:rPr>
                <w:sz w:val="16"/>
                <w:szCs w:val="16"/>
                <w:lang w:val="en-US" w:eastAsia="en-US"/>
              </w:rPr>
              <w:t>would</w:t>
            </w:r>
            <w:r>
              <w:rPr>
                <w:spacing w:val="-3"/>
                <w:sz w:val="16"/>
                <w:szCs w:val="16"/>
                <w:lang w:val="en-US" w:eastAsia="en-US"/>
              </w:rPr>
              <w:t xml:space="preserve"> </w:t>
            </w:r>
            <w:r>
              <w:rPr>
                <w:sz w:val="16"/>
                <w:szCs w:val="16"/>
                <w:lang w:val="en-US" w:eastAsia="en-US"/>
              </w:rPr>
              <w:t>not</w:t>
            </w:r>
            <w:r>
              <w:rPr>
                <w:spacing w:val="-1"/>
                <w:sz w:val="16"/>
                <w:szCs w:val="16"/>
                <w:lang w:val="en-US" w:eastAsia="en-US"/>
              </w:rPr>
              <w:t xml:space="preserve"> </w:t>
            </w:r>
            <w:r>
              <w:rPr>
                <w:spacing w:val="-5"/>
                <w:sz w:val="16"/>
                <w:szCs w:val="16"/>
                <w:lang w:val="en-US" w:eastAsia="en-US"/>
              </w:rPr>
              <w:t>be</w:t>
            </w:r>
            <w:r>
              <w:rPr>
                <w:spacing w:val="-5"/>
                <w:sz w:val="16"/>
                <w:szCs w:val="16"/>
                <w:lang w:val="en-US"/>
              </w:rPr>
              <w:t xml:space="preserve"> </w:t>
            </w:r>
            <w:r>
              <w:rPr>
                <w:sz w:val="16"/>
                <w:szCs w:val="16"/>
                <w:lang w:val="en-US" w:eastAsia="en-US"/>
              </w:rPr>
              <w:t xml:space="preserve">recognized by the </w:t>
            </w:r>
            <w:r>
              <w:rPr>
                <w:spacing w:val="-2"/>
                <w:sz w:val="16"/>
                <w:szCs w:val="16"/>
                <w:lang w:val="en-US" w:eastAsia="en-US"/>
              </w:rPr>
              <w:t>End User</w:t>
            </w:r>
          </w:p>
        </w:tc>
        <w:tc>
          <w:tcPr>
            <w:tcW w:w="1417" w:type="dxa"/>
            <w:tcBorders>
              <w:top w:val="single" w:sz="8" w:space="0" w:color="auto"/>
              <w:left w:val="single" w:sz="8" w:space="0" w:color="auto"/>
              <w:bottom w:val="single" w:sz="8" w:space="0" w:color="auto"/>
              <w:right w:val="single" w:sz="8" w:space="0" w:color="auto"/>
            </w:tcBorders>
            <w:vAlign w:val="center"/>
          </w:tcPr>
          <w:p w14:paraId="67412313"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8EB6DCA"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0ADFA8B7"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1582F26"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6F15A742" w14:textId="77777777" w:rsidR="001E22DA" w:rsidRDefault="001E22DA">
            <w:pPr>
              <w:pStyle w:val="TableText"/>
              <w:rPr>
                <w:sz w:val="16"/>
                <w:szCs w:val="16"/>
              </w:rPr>
            </w:pPr>
          </w:p>
        </w:tc>
      </w:tr>
      <w:tr w:rsidR="001E22DA" w14:paraId="32824AD7"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23AA7EEE" w14:textId="77777777" w:rsidR="001E22DA" w:rsidRDefault="001E22DA">
            <w:pPr>
              <w:pStyle w:val="TableText"/>
              <w:rPr>
                <w:sz w:val="16"/>
                <w:szCs w:val="16"/>
              </w:rPr>
            </w:pPr>
            <w:r>
              <w:rPr>
                <w:sz w:val="16"/>
                <w:szCs w:val="16"/>
              </w:rPr>
              <w:t>P4 Slight</w:t>
            </w:r>
          </w:p>
        </w:tc>
        <w:tc>
          <w:tcPr>
            <w:tcW w:w="1417" w:type="dxa"/>
            <w:tcBorders>
              <w:top w:val="single" w:sz="8" w:space="0" w:color="auto"/>
              <w:left w:val="single" w:sz="8" w:space="0" w:color="auto"/>
              <w:bottom w:val="single" w:sz="8" w:space="0" w:color="auto"/>
              <w:right w:val="single" w:sz="8" w:space="0" w:color="auto"/>
            </w:tcBorders>
            <w:hideMark/>
          </w:tcPr>
          <w:p w14:paraId="5ED42403" w14:textId="77777777" w:rsidR="001E22DA" w:rsidRDefault="001E22DA">
            <w:pPr>
              <w:pStyle w:val="TableText"/>
              <w:rPr>
                <w:sz w:val="16"/>
                <w:szCs w:val="16"/>
              </w:rPr>
            </w:pPr>
            <w:r>
              <w:rPr>
                <w:sz w:val="16"/>
                <w:szCs w:val="16"/>
              </w:rPr>
              <w:t>Information: Request for information or advice on operation.</w:t>
            </w:r>
            <w:r>
              <w:rPr>
                <w:spacing w:val="40"/>
                <w:sz w:val="16"/>
                <w:szCs w:val="16"/>
              </w:rPr>
              <w:t xml:space="preserve"> </w:t>
            </w:r>
            <w:r>
              <w:rPr>
                <w:sz w:val="16"/>
                <w:szCs w:val="16"/>
              </w:rPr>
              <w:t>Priority Level 4 problems are worked into the development schedule only as time and resources allow.</w:t>
            </w:r>
          </w:p>
        </w:tc>
        <w:tc>
          <w:tcPr>
            <w:tcW w:w="1417" w:type="dxa"/>
            <w:tcBorders>
              <w:top w:val="single" w:sz="8" w:space="0" w:color="auto"/>
              <w:left w:val="single" w:sz="8" w:space="0" w:color="auto"/>
              <w:bottom w:val="single" w:sz="8" w:space="0" w:color="auto"/>
              <w:right w:val="single" w:sz="8" w:space="0" w:color="auto"/>
            </w:tcBorders>
            <w:vAlign w:val="center"/>
          </w:tcPr>
          <w:p w14:paraId="0B765FBC"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57435E33"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4E81BF7D"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629C0D01"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17ABBD1A" w14:textId="77777777" w:rsidR="001E22DA" w:rsidRDefault="001E22DA">
            <w:pPr>
              <w:pStyle w:val="TableText"/>
              <w:rPr>
                <w:sz w:val="16"/>
                <w:szCs w:val="16"/>
              </w:rPr>
            </w:pPr>
          </w:p>
        </w:tc>
      </w:tr>
      <w:tr w:rsidR="001E22DA" w14:paraId="6BD02BDC" w14:textId="77777777" w:rsidTr="001E22DA">
        <w:trPr>
          <w:trHeight w:val="300"/>
        </w:trPr>
        <w:tc>
          <w:tcPr>
            <w:tcW w:w="1417" w:type="dxa"/>
            <w:tcBorders>
              <w:top w:val="single" w:sz="8" w:space="0" w:color="auto"/>
              <w:left w:val="single" w:sz="8" w:space="0" w:color="auto"/>
              <w:bottom w:val="single" w:sz="8" w:space="0" w:color="auto"/>
              <w:right w:val="single" w:sz="8" w:space="0" w:color="auto"/>
            </w:tcBorders>
            <w:vAlign w:val="center"/>
            <w:hideMark/>
          </w:tcPr>
          <w:p w14:paraId="4B7DDD04" w14:textId="77777777" w:rsidR="001E22DA" w:rsidRDefault="001E22DA">
            <w:pPr>
              <w:pStyle w:val="TableText"/>
              <w:rPr>
                <w:sz w:val="16"/>
                <w:szCs w:val="16"/>
              </w:rPr>
            </w:pPr>
            <w:r>
              <w:rPr>
                <w:sz w:val="16"/>
                <w:szCs w:val="16"/>
              </w:rPr>
              <w:t>General Inquiries</w:t>
            </w:r>
          </w:p>
        </w:tc>
        <w:tc>
          <w:tcPr>
            <w:tcW w:w="1417" w:type="dxa"/>
            <w:tcBorders>
              <w:top w:val="single" w:sz="8" w:space="0" w:color="auto"/>
              <w:left w:val="single" w:sz="8" w:space="0" w:color="auto"/>
              <w:bottom w:val="single" w:sz="8" w:space="0" w:color="auto"/>
              <w:right w:val="single" w:sz="8" w:space="0" w:color="auto"/>
            </w:tcBorders>
            <w:hideMark/>
          </w:tcPr>
          <w:p w14:paraId="3694C429" w14:textId="77777777" w:rsidR="001E22DA" w:rsidRDefault="001E22DA">
            <w:pPr>
              <w:pStyle w:val="TableText"/>
              <w:rPr>
                <w:sz w:val="16"/>
                <w:szCs w:val="16"/>
              </w:rPr>
            </w:pPr>
            <w:r>
              <w:rPr>
                <w:sz w:val="16"/>
                <w:szCs w:val="16"/>
              </w:rPr>
              <w:t>Support case without End User impact</w:t>
            </w:r>
          </w:p>
        </w:tc>
        <w:tc>
          <w:tcPr>
            <w:tcW w:w="1417" w:type="dxa"/>
            <w:tcBorders>
              <w:top w:val="single" w:sz="8" w:space="0" w:color="auto"/>
              <w:left w:val="single" w:sz="8" w:space="0" w:color="auto"/>
              <w:bottom w:val="single" w:sz="8" w:space="0" w:color="auto"/>
              <w:right w:val="single" w:sz="8" w:space="0" w:color="auto"/>
            </w:tcBorders>
            <w:vAlign w:val="center"/>
          </w:tcPr>
          <w:p w14:paraId="04362D58"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D763148"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2A4D665B"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765C8AAB" w14:textId="77777777" w:rsidR="001E22DA" w:rsidRDefault="001E22DA">
            <w:pPr>
              <w:pStyle w:val="TableText"/>
              <w:rPr>
                <w:sz w:val="16"/>
                <w:szCs w:val="16"/>
              </w:rPr>
            </w:pPr>
          </w:p>
        </w:tc>
        <w:tc>
          <w:tcPr>
            <w:tcW w:w="1417" w:type="dxa"/>
            <w:tcBorders>
              <w:top w:val="single" w:sz="8" w:space="0" w:color="auto"/>
              <w:left w:val="single" w:sz="8" w:space="0" w:color="auto"/>
              <w:bottom w:val="single" w:sz="8" w:space="0" w:color="auto"/>
              <w:right w:val="single" w:sz="8" w:space="0" w:color="auto"/>
            </w:tcBorders>
          </w:tcPr>
          <w:p w14:paraId="5740CB9D" w14:textId="77777777" w:rsidR="001E22DA" w:rsidRDefault="001E22DA">
            <w:pPr>
              <w:pStyle w:val="TableText"/>
              <w:rPr>
                <w:sz w:val="16"/>
                <w:szCs w:val="16"/>
              </w:rPr>
            </w:pPr>
          </w:p>
        </w:tc>
      </w:tr>
    </w:tbl>
    <w:p w14:paraId="2C2F915B" w14:textId="77777777" w:rsidR="001E22DA" w:rsidRDefault="001E22DA" w:rsidP="001E22DA"/>
    <w:p w14:paraId="37E82268" w14:textId="77777777" w:rsidR="001E22DA" w:rsidRDefault="001E22DA" w:rsidP="001E22DA">
      <w:pPr>
        <w:rPr>
          <w:rFonts w:eastAsia="Arial" w:cs="Arial"/>
          <w:b/>
          <w:bCs/>
          <w:szCs w:val="22"/>
        </w:rPr>
      </w:pPr>
      <w:r>
        <w:rPr>
          <w:rFonts w:eastAsia="Arial" w:cs="Arial"/>
          <w:szCs w:val="22"/>
        </w:rPr>
        <w:t xml:space="preserve">Both Parties shall provide a Single Point of Contact (SPOC) within their operations organization. This SPOC shall be accessible as first contact for changes in contact lists, support in setting up conference calls etc., or in case the responsible contact as set forth in this SLA does not respond in due time. The respective SPOCs are described in Annex A, </w:t>
      </w:r>
      <w:r>
        <w:rPr>
          <w:rFonts w:eastAsia="Arial" w:cs="Arial"/>
          <w:b/>
          <w:bCs/>
          <w:szCs w:val="22"/>
        </w:rPr>
        <w:t>“Single Point of Contact (SPOC)”</w:t>
      </w:r>
    </w:p>
    <w:p w14:paraId="5F7CBB28" w14:textId="77777777" w:rsidR="001E22DA" w:rsidRDefault="001E22DA" w:rsidP="001E22DA">
      <w:pPr>
        <w:rPr>
          <w:rFonts w:eastAsia="Arial" w:cs="Arial"/>
          <w:szCs w:val="22"/>
        </w:rPr>
      </w:pPr>
      <w:r>
        <w:rPr>
          <w:rFonts w:eastAsia="Arial" w:cs="Arial"/>
          <w:szCs w:val="22"/>
        </w:rPr>
        <w:t>The Parties agree that some cases may require an escalation to line management of the other Party’s operations organization in case of an extensive Incident Resolving or in case of customer complaints regarding serious service delivery issues. The management escalation process shall provide a proper management and co-ordination of the interventions and shall ultimately ensure that the required activities are undertaken to solve the Incident. Contact details for the management escalation process are laid down in Annex A.</w:t>
      </w:r>
    </w:p>
    <w:p w14:paraId="4F24E365" w14:textId="77777777" w:rsidR="001E22DA" w:rsidRDefault="001E22DA" w:rsidP="001E22DA">
      <w:pPr>
        <w:pStyle w:val="ANNEX-heading1"/>
        <w:numPr>
          <w:ilvl w:val="1"/>
          <w:numId w:val="24"/>
        </w:numPr>
      </w:pPr>
      <w:r>
        <w:t>Planned Maintenance</w:t>
      </w:r>
    </w:p>
    <w:tbl>
      <w:tblPr>
        <w:tblW w:w="9420" w:type="dxa"/>
        <w:tblInd w:w="-217" w:type="dxa"/>
        <w:tblLayout w:type="fixed"/>
        <w:tblLook w:val="04A0" w:firstRow="1" w:lastRow="0" w:firstColumn="1" w:lastColumn="0" w:noHBand="0" w:noVBand="1"/>
      </w:tblPr>
      <w:tblGrid>
        <w:gridCol w:w="5037"/>
        <w:gridCol w:w="4383"/>
      </w:tblGrid>
      <w:tr w:rsidR="001E22DA" w14:paraId="3671844B" w14:textId="77777777" w:rsidTr="001E22DA">
        <w:trPr>
          <w:trHeight w:val="270"/>
        </w:trPr>
        <w:tc>
          <w:tcPr>
            <w:tcW w:w="5039" w:type="dxa"/>
            <w:tcBorders>
              <w:top w:val="single" w:sz="8" w:space="0" w:color="auto"/>
              <w:left w:val="single" w:sz="8" w:space="0" w:color="auto"/>
              <w:bottom w:val="single" w:sz="8" w:space="0" w:color="auto"/>
              <w:right w:val="single" w:sz="8" w:space="0" w:color="auto"/>
            </w:tcBorders>
            <w:shd w:val="clear" w:color="auto" w:fill="C00000"/>
            <w:vAlign w:val="center"/>
            <w:hideMark/>
          </w:tcPr>
          <w:p w14:paraId="553468D1" w14:textId="77777777" w:rsidR="001E22DA" w:rsidRDefault="001E22DA">
            <w:pPr>
              <w:pStyle w:val="TableHeaderLarge"/>
              <w:rPr>
                <w:color w:val="auto"/>
                <w:lang w:eastAsia="en-US"/>
              </w:rPr>
            </w:pPr>
            <w:r>
              <w:rPr>
                <w:lang w:eastAsia="en-US"/>
              </w:rPr>
              <w:t>Maintenance Type</w:t>
            </w:r>
          </w:p>
        </w:tc>
        <w:tc>
          <w:tcPr>
            <w:tcW w:w="4385" w:type="dxa"/>
            <w:tcBorders>
              <w:top w:val="single" w:sz="8" w:space="0" w:color="auto"/>
              <w:left w:val="nil"/>
              <w:bottom w:val="single" w:sz="8" w:space="0" w:color="auto"/>
              <w:right w:val="single" w:sz="8" w:space="0" w:color="auto"/>
            </w:tcBorders>
            <w:shd w:val="clear" w:color="auto" w:fill="C00000"/>
            <w:vAlign w:val="center"/>
            <w:hideMark/>
          </w:tcPr>
          <w:p w14:paraId="56A5EC92" w14:textId="77777777" w:rsidR="001E22DA" w:rsidRDefault="001E22DA">
            <w:pPr>
              <w:pStyle w:val="TableHeaderLarge"/>
              <w:rPr>
                <w:color w:val="auto"/>
                <w:lang w:eastAsia="en-US"/>
              </w:rPr>
            </w:pPr>
            <w:r>
              <w:rPr>
                <w:lang w:eastAsia="en-US"/>
              </w:rPr>
              <w:t>Notification Goal</w:t>
            </w:r>
          </w:p>
        </w:tc>
      </w:tr>
      <w:tr w:rsidR="001E22DA" w14:paraId="61136A4A" w14:textId="77777777" w:rsidTr="001E22DA">
        <w:trPr>
          <w:trHeight w:val="390"/>
        </w:trPr>
        <w:tc>
          <w:tcPr>
            <w:tcW w:w="5039" w:type="dxa"/>
            <w:tcBorders>
              <w:top w:val="nil"/>
              <w:left w:val="single" w:sz="8" w:space="0" w:color="auto"/>
              <w:bottom w:val="single" w:sz="8" w:space="0" w:color="auto"/>
              <w:right w:val="single" w:sz="8" w:space="0" w:color="auto"/>
            </w:tcBorders>
            <w:vAlign w:val="center"/>
            <w:hideMark/>
          </w:tcPr>
          <w:p w14:paraId="3BECF043"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Emergency Maintenance</w:t>
            </w:r>
          </w:p>
        </w:tc>
        <w:tc>
          <w:tcPr>
            <w:tcW w:w="4385" w:type="dxa"/>
            <w:tcBorders>
              <w:top w:val="nil"/>
              <w:left w:val="nil"/>
              <w:bottom w:val="single" w:sz="8" w:space="0" w:color="auto"/>
              <w:right w:val="single" w:sz="8" w:space="0" w:color="auto"/>
            </w:tcBorders>
            <w:vAlign w:val="center"/>
            <w:hideMark/>
          </w:tcPr>
          <w:p w14:paraId="0BCA0AF7"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As much notice as possible if potential Aggregator impact</w:t>
            </w:r>
          </w:p>
        </w:tc>
      </w:tr>
      <w:tr w:rsidR="001E22DA" w14:paraId="4BE5CFDE" w14:textId="77777777" w:rsidTr="001E22DA">
        <w:trPr>
          <w:trHeight w:val="375"/>
        </w:trPr>
        <w:tc>
          <w:tcPr>
            <w:tcW w:w="5039" w:type="dxa"/>
            <w:tcBorders>
              <w:top w:val="nil"/>
              <w:left w:val="single" w:sz="8" w:space="0" w:color="auto"/>
              <w:bottom w:val="single" w:sz="8" w:space="0" w:color="auto"/>
              <w:right w:val="single" w:sz="8" w:space="0" w:color="auto"/>
            </w:tcBorders>
            <w:vAlign w:val="center"/>
            <w:hideMark/>
          </w:tcPr>
          <w:p w14:paraId="40E17A71"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Planned Maintenance</w:t>
            </w:r>
          </w:p>
        </w:tc>
        <w:tc>
          <w:tcPr>
            <w:tcW w:w="4385" w:type="dxa"/>
            <w:tcBorders>
              <w:top w:val="nil"/>
              <w:left w:val="nil"/>
              <w:bottom w:val="single" w:sz="8" w:space="0" w:color="auto"/>
              <w:right w:val="single" w:sz="8" w:space="0" w:color="auto"/>
            </w:tcBorders>
            <w:vAlign w:val="center"/>
            <w:hideMark/>
          </w:tcPr>
          <w:p w14:paraId="2523078F" w14:textId="77777777" w:rsidR="001E22DA" w:rsidRDefault="001E22DA">
            <w:pPr>
              <w:spacing w:line="256" w:lineRule="auto"/>
              <w:rPr>
                <w:rFonts w:eastAsia="Times New Roman" w:cs="Arial"/>
                <w:color w:val="000000"/>
                <w:sz w:val="20"/>
                <w:lang w:val="en-US"/>
              </w:rPr>
            </w:pPr>
            <w:r>
              <w:rPr>
                <w:rFonts w:eastAsia="Times New Roman" w:cs="Arial"/>
                <w:color w:val="000000"/>
                <w:sz w:val="20"/>
                <w:lang w:val="en-US"/>
              </w:rPr>
              <w:t>72 hours notification if potential Aggregator impact</w:t>
            </w:r>
          </w:p>
        </w:tc>
      </w:tr>
    </w:tbl>
    <w:p w14:paraId="4A644619" w14:textId="77777777" w:rsidR="001E22DA" w:rsidRDefault="001E22DA" w:rsidP="001E22DA">
      <w:pPr>
        <w:pStyle w:val="NormalParagraph"/>
        <w:rPr>
          <w:lang w:eastAsia="zh-CN" w:bidi="bn-BD"/>
        </w:rPr>
      </w:pPr>
    </w:p>
    <w:p w14:paraId="501777B4"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2F5820D0"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62EF9F08"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1DB4DD16"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E924D0A"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4F737620" w14:textId="77777777" w:rsidR="001E22DA" w:rsidRDefault="001E22DA" w:rsidP="001E22DA"/>
    <w:p w14:paraId="1B878318" w14:textId="77777777" w:rsidR="001E22DA" w:rsidRDefault="001E22DA" w:rsidP="001E22DA">
      <w:r>
        <w:rPr>
          <w:rFonts w:ascii="Times New Roman" w:eastAsiaTheme="minorHAnsi" w:hAnsi="Times New Roman"/>
          <w:sz w:val="24"/>
          <w:szCs w:val="24"/>
          <w:lang w:eastAsia="en-GB" w:bidi="ar-SA"/>
        </w:rPr>
        <w:br w:type="page"/>
      </w:r>
    </w:p>
    <w:p w14:paraId="38BCDE8D" w14:textId="77777777" w:rsidR="001E22DA" w:rsidRDefault="001E22DA" w:rsidP="001E22DA">
      <w:pPr>
        <w:pStyle w:val="Annex"/>
        <w:numPr>
          <w:ilvl w:val="0"/>
          <w:numId w:val="24"/>
        </w:numPr>
      </w:pPr>
      <w:r>
        <w:t xml:space="preserve">API </w:t>
      </w:r>
    </w:p>
    <w:p w14:paraId="40B28EDB" w14:textId="77777777" w:rsidR="001E22DA" w:rsidRDefault="001E22DA" w:rsidP="001E22DA">
      <w:pPr>
        <w:pStyle w:val="ANNEX-heading1"/>
        <w:numPr>
          <w:ilvl w:val="1"/>
          <w:numId w:val="24"/>
        </w:numPr>
      </w:pPr>
      <w:r>
        <w:t>Mobile Quality on Demand Service</w:t>
      </w:r>
    </w:p>
    <w:p w14:paraId="1D1F33EA" w14:textId="77777777" w:rsidR="001E22DA" w:rsidRDefault="001E22DA" w:rsidP="001E22DA">
      <w:pPr>
        <w:pStyle w:val="NormalParagraph"/>
        <w:rPr>
          <w:lang w:val="en-US"/>
        </w:rPr>
      </w:pPr>
      <w:r>
        <w:rPr>
          <w:lang w:val="en-US"/>
        </w:rPr>
        <w:t xml:space="preserve">The API allows Party B to request stable latency (reduced jitter) or throughput for specified application data flows between application clients and application servers.  Party B chooses from a predefined set of </w:t>
      </w:r>
      <w:proofErr w:type="gramStart"/>
      <w:r>
        <w:rPr>
          <w:lang w:val="en-US"/>
        </w:rPr>
        <w:t>Quality of Service</w:t>
      </w:r>
      <w:proofErr w:type="gramEnd"/>
      <w:r>
        <w:rPr>
          <w:lang w:val="en-US"/>
        </w:rPr>
        <w:t xml:space="preserve"> Profiles (i.e. stable latency or different levels of throughput). The API response confirms whether the network can fulfill the request. </w:t>
      </w:r>
    </w:p>
    <w:p w14:paraId="51174F01" w14:textId="77777777" w:rsidR="001E22DA" w:rsidRDefault="001E22DA" w:rsidP="001E22DA">
      <w:pPr>
        <w:pStyle w:val="NormalParagraph"/>
        <w:rPr>
          <w:lang w:val="en-US"/>
        </w:rPr>
      </w:pPr>
      <w:r>
        <w:rPr>
          <w:lang w:val="en-US"/>
        </w:rPr>
        <w:t>The involved APIs to support the Mobile Quality on Demand (</w:t>
      </w:r>
      <w:proofErr w:type="spellStart"/>
      <w:r>
        <w:rPr>
          <w:lang w:val="en-US"/>
        </w:rPr>
        <w:t>QoD</w:t>
      </w:r>
      <w:proofErr w:type="spellEnd"/>
      <w:r>
        <w:rPr>
          <w:lang w:val="en-US"/>
        </w:rPr>
        <w:t>) Service are as follows:</w:t>
      </w:r>
    </w:p>
    <w:p w14:paraId="063EBFA5" w14:textId="77777777" w:rsidR="001E22DA" w:rsidRDefault="001E22DA" w:rsidP="001E22DA">
      <w:pPr>
        <w:pStyle w:val="ListBullet1"/>
        <w:numPr>
          <w:ilvl w:val="0"/>
          <w:numId w:val="20"/>
        </w:numPr>
        <w:rPr>
          <w:lang w:val="it-IT"/>
        </w:rPr>
      </w:pPr>
      <w:r>
        <w:rPr>
          <w:lang w:val="it-IT"/>
        </w:rPr>
        <w:t xml:space="preserve">Mobile </w:t>
      </w:r>
      <w:proofErr w:type="spellStart"/>
      <w:r>
        <w:rPr>
          <w:lang w:val="it-IT"/>
        </w:rPr>
        <w:t>QoD</w:t>
      </w:r>
      <w:proofErr w:type="spellEnd"/>
      <w:r>
        <w:rPr>
          <w:lang w:val="it-IT"/>
        </w:rPr>
        <w:t xml:space="preserve"> API </w:t>
      </w:r>
    </w:p>
    <w:p w14:paraId="304ACE18" w14:textId="77777777" w:rsidR="001E22DA" w:rsidRDefault="001E22DA" w:rsidP="001E22DA">
      <w:pPr>
        <w:pStyle w:val="ListBullet1"/>
        <w:numPr>
          <w:ilvl w:val="0"/>
          <w:numId w:val="20"/>
        </w:numPr>
        <w:rPr>
          <w:lang w:val="en-US"/>
        </w:rPr>
      </w:pPr>
      <w:r>
        <w:rPr>
          <w:lang w:val="en-US"/>
        </w:rPr>
        <w:t xml:space="preserve">Network Information API </w:t>
      </w:r>
    </w:p>
    <w:p w14:paraId="40D14E8D" w14:textId="77777777" w:rsidR="001E22DA" w:rsidRDefault="001E22DA" w:rsidP="001E22DA">
      <w:pPr>
        <w:pStyle w:val="ListBullet1"/>
        <w:numPr>
          <w:ilvl w:val="0"/>
          <w:numId w:val="20"/>
        </w:numPr>
        <w:rPr>
          <w:lang w:val="en-US"/>
        </w:rPr>
      </w:pPr>
      <w:r>
        <w:rPr>
          <w:lang w:val="en-US"/>
        </w:rPr>
        <w:t xml:space="preserve">Network Capacity API </w:t>
      </w:r>
    </w:p>
    <w:p w14:paraId="38BF5D47" w14:textId="77777777" w:rsidR="001E22DA" w:rsidRDefault="001E22DA" w:rsidP="001E22DA">
      <w:pPr>
        <w:pStyle w:val="ANNEX-heading2"/>
        <w:numPr>
          <w:ilvl w:val="2"/>
          <w:numId w:val="24"/>
        </w:numPr>
        <w:tabs>
          <w:tab w:val="clear" w:pos="907"/>
          <w:tab w:val="num" w:pos="1474"/>
        </w:tabs>
        <w:ind w:left="1474"/>
      </w:pPr>
      <w:r>
        <w:t>Service Period</w:t>
      </w:r>
    </w:p>
    <w:p w14:paraId="206A2F68" w14:textId="77777777" w:rsidR="001E22DA" w:rsidRDefault="001E22DA" w:rsidP="001E22DA">
      <w:pPr>
        <w:pStyle w:val="NormalParagraph"/>
      </w:pPr>
      <w:r>
        <w:t xml:space="preserve">This Service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24A96E9E"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130561F7" w14:textId="77777777" w:rsidR="001E22DA" w:rsidRDefault="001E22DA" w:rsidP="001E22DA">
      <w:pPr>
        <w:pStyle w:val="ANNEX-heading2"/>
        <w:numPr>
          <w:ilvl w:val="2"/>
          <w:numId w:val="24"/>
        </w:numPr>
        <w:tabs>
          <w:tab w:val="clear" w:pos="907"/>
          <w:tab w:val="num" w:pos="1474"/>
        </w:tabs>
        <w:ind w:left="1474"/>
      </w:pPr>
      <w:r>
        <w:t>Product Purpose and Terms of Use</w:t>
      </w:r>
    </w:p>
    <w:p w14:paraId="508C0DE8" w14:textId="77777777" w:rsidR="001E22DA" w:rsidRDefault="001E22DA" w:rsidP="001E22DA">
      <w:pPr>
        <w:pStyle w:val="NormalParagraph"/>
      </w:pPr>
      <w:r>
        <w:t>The Service sets a specific network configuration only for the traffic of the specific application for example, a videoconference service running on a smartphone. The Service:</w:t>
      </w:r>
    </w:p>
    <w:p w14:paraId="27FE5A92" w14:textId="77777777" w:rsidR="001E22DA" w:rsidRDefault="001E22DA" w:rsidP="001E22DA">
      <w:pPr>
        <w:pStyle w:val="ListBullet1"/>
        <w:numPr>
          <w:ilvl w:val="0"/>
          <w:numId w:val="20"/>
        </w:numPr>
      </w:pPr>
      <w:r>
        <w:t xml:space="preserve">Will identify, </w:t>
      </w:r>
      <w:proofErr w:type="gramStart"/>
      <w:r>
        <w:t>isolate</w:t>
      </w:r>
      <w:proofErr w:type="gramEnd"/>
      <w:r>
        <w:t xml:space="preserve"> and apply the specific network configuration only to the traffic of the application of interest</w:t>
      </w:r>
    </w:p>
    <w:p w14:paraId="63E54BFC" w14:textId="77777777" w:rsidR="001E22DA" w:rsidRDefault="001E22DA" w:rsidP="001E22DA">
      <w:pPr>
        <w:pStyle w:val="ListBullet1"/>
        <w:numPr>
          <w:ilvl w:val="0"/>
          <w:numId w:val="20"/>
        </w:numPr>
      </w:pPr>
      <w:r>
        <w:t>Will set the duration of the session when the specific network configuration must be applied</w:t>
      </w:r>
    </w:p>
    <w:p w14:paraId="6EA0DE2F" w14:textId="77777777" w:rsidR="001E22DA" w:rsidRDefault="001E22DA" w:rsidP="001E22DA">
      <w:pPr>
        <w:pStyle w:val="ListBullet1"/>
        <w:numPr>
          <w:ilvl w:val="0"/>
          <w:numId w:val="20"/>
        </w:numPr>
      </w:pPr>
      <w:r>
        <w:t xml:space="preserve">Will guarantee that the traffic that is sent by or addressed to the application of interest will have the characteristics of the specific QoS policy set to the session. </w:t>
      </w:r>
    </w:p>
    <w:p w14:paraId="2C789089" w14:textId="77777777" w:rsidR="001E22DA" w:rsidRDefault="001E22DA" w:rsidP="001E22DA">
      <w:pPr>
        <w:pStyle w:val="NormalParagraph"/>
      </w:pPr>
      <w:r>
        <w:t xml:space="preserve">The Service includes the activate and deactivate the </w:t>
      </w:r>
      <w:proofErr w:type="spellStart"/>
      <w:r>
        <w:t>QoD</w:t>
      </w:r>
      <w:proofErr w:type="spellEnd"/>
      <w:r>
        <w:t xml:space="preserve"> enhancements to control when and how long the </w:t>
      </w:r>
      <w:proofErr w:type="spellStart"/>
      <w:r>
        <w:t>QoD</w:t>
      </w:r>
      <w:proofErr w:type="spellEnd"/>
      <w:r>
        <w:t xml:space="preserve"> session will take place.</w:t>
      </w:r>
    </w:p>
    <w:p w14:paraId="284D9B22" w14:textId="77777777" w:rsidR="001E22DA" w:rsidRDefault="001E22DA" w:rsidP="001E22DA">
      <w:pPr>
        <w:pStyle w:val="NormalParagraph"/>
      </w:pPr>
      <w:r>
        <w:t>Advanced and optional features:</w:t>
      </w:r>
    </w:p>
    <w:p w14:paraId="44452624" w14:textId="77777777" w:rsidR="001E22DA" w:rsidRDefault="001E22DA" w:rsidP="001E22DA">
      <w:pPr>
        <w:pStyle w:val="ListBullet1"/>
        <w:numPr>
          <w:ilvl w:val="0"/>
          <w:numId w:val="20"/>
        </w:numPr>
      </w:pPr>
      <w:r>
        <w:t xml:space="preserve">Discovery of the available network capabilities, so the status of the network can be determined before the activation of the </w:t>
      </w:r>
      <w:proofErr w:type="spellStart"/>
      <w:r>
        <w:t>QoD</w:t>
      </w:r>
      <w:proofErr w:type="spellEnd"/>
      <w:r>
        <w:t xml:space="preserve"> enhancements</w:t>
      </w:r>
    </w:p>
    <w:p w14:paraId="2BD51529" w14:textId="77777777" w:rsidR="001E22DA" w:rsidRDefault="001E22DA" w:rsidP="001E22DA">
      <w:pPr>
        <w:pStyle w:val="ListBullet1"/>
        <w:numPr>
          <w:ilvl w:val="0"/>
          <w:numId w:val="20"/>
        </w:numPr>
      </w:pPr>
      <w:r>
        <w:t xml:space="preserve">Measurement of the network performance that the End User is obtaining so network conditions can be measured before and after the </w:t>
      </w:r>
      <w:proofErr w:type="spellStart"/>
      <w:r>
        <w:t>QoD</w:t>
      </w:r>
      <w:proofErr w:type="spellEnd"/>
      <w:r>
        <w:t xml:space="preserve"> enhancements are activated </w:t>
      </w:r>
    </w:p>
    <w:p w14:paraId="289996D2" w14:textId="77777777" w:rsidR="001E22DA" w:rsidRDefault="001E22DA" w:rsidP="001E22DA">
      <w:pPr>
        <w:pStyle w:val="ListBullet1"/>
        <w:numPr>
          <w:ilvl w:val="0"/>
          <w:numId w:val="0"/>
        </w:numPr>
        <w:ind w:left="680" w:hanging="340"/>
      </w:pPr>
    </w:p>
    <w:p w14:paraId="273BB05C" w14:textId="77777777" w:rsidR="001E22DA" w:rsidRDefault="001E22DA" w:rsidP="001E22DA">
      <w:pPr>
        <w:pStyle w:val="ListBullet1"/>
        <w:numPr>
          <w:ilvl w:val="0"/>
          <w:numId w:val="0"/>
        </w:numPr>
        <w:rPr>
          <w:b/>
          <w:sz w:val="24"/>
          <w:szCs w:val="24"/>
        </w:rPr>
      </w:pPr>
      <w:r>
        <w:rPr>
          <w:b/>
          <w:bCs/>
          <w:sz w:val="24"/>
          <w:szCs w:val="24"/>
        </w:rPr>
        <w:tab/>
        <w:t>C.1.3</w:t>
      </w:r>
      <w:r>
        <w:tab/>
      </w:r>
      <w:r>
        <w:rPr>
          <w:b/>
          <w:bCs/>
          <w:sz w:val="24"/>
          <w:szCs w:val="24"/>
        </w:rPr>
        <w:t>Technical Implementation</w:t>
      </w:r>
    </w:p>
    <w:p w14:paraId="37E98A7F" w14:textId="77777777" w:rsidR="001E22DA" w:rsidRDefault="001E22DA" w:rsidP="001E22DA">
      <w:pPr>
        <w:pStyle w:val="NormalParagraph"/>
        <w:rPr>
          <w:i/>
        </w:rPr>
      </w:pPr>
      <w:r>
        <w:t xml:space="preserve">The technical implementation of the API will follow the CAMARA Standard. </w:t>
      </w:r>
    </w:p>
    <w:p w14:paraId="1572F225" w14:textId="77777777" w:rsidR="001E22DA" w:rsidRDefault="001E22DA" w:rsidP="001E22DA">
      <w:pPr>
        <w:pStyle w:val="NormalParagraph"/>
        <w:ind w:firstLine="720"/>
        <w:rPr>
          <w:b/>
          <w:sz w:val="24"/>
          <w:szCs w:val="24"/>
        </w:rPr>
      </w:pPr>
      <w:r>
        <w:rPr>
          <w:i/>
        </w:rPr>
        <w:t xml:space="preserve"> </w:t>
      </w:r>
      <w:r>
        <w:rPr>
          <w:b/>
          <w:sz w:val="24"/>
          <w:szCs w:val="24"/>
        </w:rPr>
        <w:t>C.1.4 Service Levels</w:t>
      </w:r>
    </w:p>
    <w:p w14:paraId="75C03E45" w14:textId="77777777" w:rsidR="001E22DA" w:rsidRDefault="001E22DA" w:rsidP="001E22DA">
      <w:pPr>
        <w:pStyle w:val="NormalParagraph"/>
      </w:pPr>
      <w:r>
        <w:t>Specific Service Levels required to support the Mobile Quality on Demand Service are as follows [</w:t>
      </w:r>
      <w:r>
        <w:rPr>
          <w:i/>
        </w:rPr>
        <w:t>to be completed by the parties</w:t>
      </w:r>
      <w:r>
        <w:t>]</w:t>
      </w:r>
    </w:p>
    <w:tbl>
      <w:tblPr>
        <w:tblW w:w="9645" w:type="dxa"/>
        <w:tblInd w:w="-152" w:type="dxa"/>
        <w:tblLayout w:type="fixed"/>
        <w:tblLook w:val="04A0" w:firstRow="1" w:lastRow="0" w:firstColumn="1" w:lastColumn="0" w:noHBand="0" w:noVBand="1"/>
      </w:tblPr>
      <w:tblGrid>
        <w:gridCol w:w="1401"/>
        <w:gridCol w:w="1720"/>
        <w:gridCol w:w="1985"/>
        <w:gridCol w:w="4539"/>
      </w:tblGrid>
      <w:tr w:rsidR="001E22DA" w14:paraId="0473A0FF" w14:textId="77777777" w:rsidTr="001E22DA">
        <w:trPr>
          <w:trHeight w:val="315"/>
        </w:trPr>
        <w:tc>
          <w:tcPr>
            <w:tcW w:w="1400" w:type="dxa"/>
            <w:tcBorders>
              <w:top w:val="single" w:sz="8" w:space="0" w:color="auto"/>
              <w:left w:val="single" w:sz="8" w:space="0" w:color="auto"/>
              <w:bottom w:val="single" w:sz="8" w:space="0" w:color="auto"/>
              <w:right w:val="single" w:sz="4" w:space="0" w:color="auto"/>
            </w:tcBorders>
            <w:shd w:val="clear" w:color="auto" w:fill="C00000"/>
            <w:noWrap/>
            <w:vAlign w:val="center"/>
            <w:hideMark/>
          </w:tcPr>
          <w:p w14:paraId="6B21CC2F" w14:textId="77777777" w:rsidR="001E22DA" w:rsidRDefault="001E22DA">
            <w:pPr>
              <w:pStyle w:val="TableHeaderLarge"/>
              <w:rPr>
                <w:color w:val="auto"/>
                <w:lang w:eastAsia="en-US"/>
              </w:rPr>
            </w:pPr>
            <w:r>
              <w:rPr>
                <w:lang w:eastAsia="en-US"/>
              </w:rPr>
              <w:t>Capability</w:t>
            </w:r>
          </w:p>
        </w:tc>
        <w:tc>
          <w:tcPr>
            <w:tcW w:w="1719" w:type="dxa"/>
            <w:tcBorders>
              <w:top w:val="single" w:sz="8" w:space="0" w:color="auto"/>
              <w:left w:val="nil"/>
              <w:bottom w:val="single" w:sz="8" w:space="0" w:color="auto"/>
              <w:right w:val="single" w:sz="4" w:space="0" w:color="auto"/>
            </w:tcBorders>
            <w:shd w:val="clear" w:color="auto" w:fill="C00000"/>
            <w:noWrap/>
            <w:vAlign w:val="center"/>
            <w:hideMark/>
          </w:tcPr>
          <w:p w14:paraId="0AA30F4E" w14:textId="77777777" w:rsidR="001E22DA" w:rsidRDefault="001E22DA">
            <w:pPr>
              <w:pStyle w:val="TableHeaderLarge"/>
              <w:rPr>
                <w:color w:val="auto"/>
                <w:lang w:eastAsia="en-US"/>
              </w:rPr>
            </w:pPr>
            <w:r>
              <w:rPr>
                <w:lang w:eastAsia="en-US"/>
              </w:rPr>
              <w:t xml:space="preserve"> KPI </w:t>
            </w:r>
          </w:p>
        </w:tc>
        <w:tc>
          <w:tcPr>
            <w:tcW w:w="1984" w:type="dxa"/>
            <w:tcBorders>
              <w:top w:val="single" w:sz="8" w:space="0" w:color="auto"/>
              <w:left w:val="nil"/>
              <w:bottom w:val="single" w:sz="8" w:space="0" w:color="auto"/>
              <w:right w:val="single" w:sz="4" w:space="0" w:color="auto"/>
            </w:tcBorders>
            <w:shd w:val="clear" w:color="auto" w:fill="C00000"/>
            <w:noWrap/>
            <w:vAlign w:val="center"/>
            <w:hideMark/>
          </w:tcPr>
          <w:p w14:paraId="2C8EC9ED" w14:textId="77777777" w:rsidR="001E22DA" w:rsidRDefault="001E22DA">
            <w:pPr>
              <w:pStyle w:val="TableHeaderLarge"/>
              <w:rPr>
                <w:color w:val="auto"/>
                <w:lang w:eastAsia="en-US"/>
              </w:rPr>
            </w:pPr>
            <w:r>
              <w:rPr>
                <w:lang w:eastAsia="en-US"/>
              </w:rPr>
              <w:t>Target</w:t>
            </w:r>
          </w:p>
        </w:tc>
        <w:tc>
          <w:tcPr>
            <w:tcW w:w="4537" w:type="dxa"/>
            <w:tcBorders>
              <w:top w:val="single" w:sz="8" w:space="0" w:color="auto"/>
              <w:left w:val="nil"/>
              <w:bottom w:val="single" w:sz="8" w:space="0" w:color="auto"/>
              <w:right w:val="single" w:sz="8" w:space="0" w:color="auto"/>
            </w:tcBorders>
            <w:shd w:val="clear" w:color="auto" w:fill="C00000"/>
            <w:noWrap/>
            <w:vAlign w:val="center"/>
            <w:hideMark/>
          </w:tcPr>
          <w:p w14:paraId="7CE5517A" w14:textId="77777777" w:rsidR="001E22DA" w:rsidRDefault="001E22DA">
            <w:pPr>
              <w:pStyle w:val="TableHeaderLarge"/>
              <w:rPr>
                <w:color w:val="auto"/>
                <w:lang w:eastAsia="en-US"/>
              </w:rPr>
            </w:pPr>
            <w:r>
              <w:rPr>
                <w:lang w:eastAsia="en-US"/>
              </w:rPr>
              <w:t>Comments</w:t>
            </w:r>
          </w:p>
        </w:tc>
      </w:tr>
      <w:tr w:rsidR="001E22DA" w14:paraId="660AA510" w14:textId="77777777" w:rsidTr="001E22DA">
        <w:trPr>
          <w:trHeight w:val="255"/>
        </w:trPr>
        <w:tc>
          <w:tcPr>
            <w:tcW w:w="1400" w:type="dxa"/>
            <w:tcBorders>
              <w:top w:val="single" w:sz="8" w:space="0" w:color="auto"/>
              <w:left w:val="single" w:sz="8" w:space="0" w:color="auto"/>
              <w:bottom w:val="nil"/>
              <w:right w:val="single" w:sz="4" w:space="0" w:color="auto"/>
            </w:tcBorders>
            <w:noWrap/>
            <w:hideMark/>
          </w:tcPr>
          <w:p w14:paraId="62F40ADC" w14:textId="77777777" w:rsidR="001E22DA" w:rsidRDefault="001E22DA">
            <w:pPr>
              <w:pStyle w:val="TableText"/>
              <w:rPr>
                <w:lang w:val="en-US"/>
              </w:rPr>
            </w:pPr>
            <w:r>
              <w:rPr>
                <w:lang w:val="en-US"/>
              </w:rPr>
              <w:t>Service availability</w:t>
            </w:r>
          </w:p>
        </w:tc>
        <w:tc>
          <w:tcPr>
            <w:tcW w:w="1719" w:type="dxa"/>
            <w:tcBorders>
              <w:top w:val="single" w:sz="4" w:space="0" w:color="auto"/>
              <w:left w:val="single" w:sz="4" w:space="0" w:color="auto"/>
              <w:bottom w:val="nil"/>
              <w:right w:val="single" w:sz="4" w:space="0" w:color="auto"/>
            </w:tcBorders>
            <w:noWrap/>
            <w:hideMark/>
          </w:tcPr>
          <w:p w14:paraId="47518AEA" w14:textId="77777777" w:rsidR="001E22DA" w:rsidRDefault="001E22DA">
            <w:pPr>
              <w:pStyle w:val="TableText"/>
              <w:rPr>
                <w:lang w:val="en-US"/>
              </w:rPr>
            </w:pPr>
            <w:r>
              <w:rPr>
                <w:lang w:val="en-US"/>
              </w:rPr>
              <w:t>Service hours</w:t>
            </w:r>
          </w:p>
        </w:tc>
        <w:tc>
          <w:tcPr>
            <w:tcW w:w="1984" w:type="dxa"/>
            <w:tcBorders>
              <w:top w:val="single" w:sz="4" w:space="0" w:color="auto"/>
              <w:left w:val="nil"/>
              <w:bottom w:val="nil"/>
              <w:right w:val="single" w:sz="4" w:space="0" w:color="auto"/>
            </w:tcBorders>
            <w:noWrap/>
            <w:vAlign w:val="center"/>
            <w:hideMark/>
          </w:tcPr>
          <w:p w14:paraId="1E4B098D" w14:textId="77777777" w:rsidR="001E22DA" w:rsidRDefault="001E22DA">
            <w:pPr>
              <w:pStyle w:val="TableText"/>
              <w:rPr>
                <w:lang w:val="en-US"/>
              </w:rPr>
            </w:pPr>
            <w:r>
              <w:rPr>
                <w:lang w:val="en-US"/>
              </w:rPr>
              <w:t>24x7x365</w:t>
            </w:r>
          </w:p>
        </w:tc>
        <w:tc>
          <w:tcPr>
            <w:tcW w:w="4537" w:type="dxa"/>
            <w:tcBorders>
              <w:top w:val="single" w:sz="4" w:space="0" w:color="auto"/>
              <w:left w:val="single" w:sz="4" w:space="0" w:color="auto"/>
              <w:bottom w:val="nil"/>
              <w:right w:val="single" w:sz="8" w:space="0" w:color="auto"/>
            </w:tcBorders>
            <w:hideMark/>
          </w:tcPr>
          <w:p w14:paraId="3FBA3832" w14:textId="77777777" w:rsidR="001E22DA" w:rsidRDefault="001E22DA">
            <w:pPr>
              <w:pStyle w:val="TableText"/>
              <w:rPr>
                <w:lang w:val="en-US"/>
              </w:rPr>
            </w:pPr>
            <w:r>
              <w:rPr>
                <w:color w:val="000000" w:themeColor="text1"/>
                <w:lang w:val="en-US"/>
              </w:rPr>
              <w:t>The hours when the service is expected to be available and usable, excluding the planned outages</w:t>
            </w:r>
          </w:p>
        </w:tc>
      </w:tr>
      <w:tr w:rsidR="001E22DA" w14:paraId="45DD7997" w14:textId="77777777" w:rsidTr="001E22DA">
        <w:trPr>
          <w:trHeight w:val="255"/>
        </w:trPr>
        <w:tc>
          <w:tcPr>
            <w:tcW w:w="1400" w:type="dxa"/>
            <w:tcBorders>
              <w:top w:val="single" w:sz="8" w:space="0" w:color="auto"/>
              <w:left w:val="single" w:sz="8" w:space="0" w:color="auto"/>
              <w:bottom w:val="nil"/>
              <w:right w:val="single" w:sz="4" w:space="0" w:color="auto"/>
            </w:tcBorders>
            <w:noWrap/>
            <w:hideMark/>
          </w:tcPr>
          <w:p w14:paraId="416B3AEB" w14:textId="77777777" w:rsidR="001E22DA" w:rsidRDefault="001E22DA">
            <w:pPr>
              <w:pStyle w:val="TableText"/>
              <w:rPr>
                <w:lang w:val="en-US"/>
              </w:rPr>
            </w:pPr>
            <w:r>
              <w:rPr>
                <w:lang w:val="en-US"/>
              </w:rPr>
              <w:t>Latency</w:t>
            </w:r>
          </w:p>
        </w:tc>
        <w:tc>
          <w:tcPr>
            <w:tcW w:w="1719" w:type="dxa"/>
            <w:vMerge w:val="restart"/>
            <w:tcBorders>
              <w:top w:val="single" w:sz="4" w:space="0" w:color="auto"/>
              <w:left w:val="single" w:sz="4" w:space="0" w:color="auto"/>
              <w:bottom w:val="nil"/>
              <w:right w:val="single" w:sz="4" w:space="0" w:color="auto"/>
            </w:tcBorders>
            <w:noWrap/>
            <w:hideMark/>
          </w:tcPr>
          <w:p w14:paraId="49C0169F" w14:textId="77777777" w:rsidR="001E22DA" w:rsidRDefault="001E22DA">
            <w:pPr>
              <w:pStyle w:val="TableText"/>
              <w:rPr>
                <w:lang w:val="en-US"/>
              </w:rPr>
            </w:pPr>
            <w:r>
              <w:rPr>
                <w:lang w:val="en-US"/>
              </w:rPr>
              <w:t>API Calls</w:t>
            </w:r>
          </w:p>
        </w:tc>
        <w:tc>
          <w:tcPr>
            <w:tcW w:w="1984" w:type="dxa"/>
            <w:vMerge w:val="restart"/>
            <w:tcBorders>
              <w:top w:val="single" w:sz="4" w:space="0" w:color="auto"/>
              <w:left w:val="nil"/>
              <w:bottom w:val="nil"/>
              <w:right w:val="single" w:sz="4" w:space="0" w:color="auto"/>
            </w:tcBorders>
            <w:noWrap/>
            <w:vAlign w:val="center"/>
            <w:hideMark/>
          </w:tcPr>
          <w:p w14:paraId="6930B603" w14:textId="77777777" w:rsidR="001E22DA" w:rsidRDefault="001E22DA">
            <w:pPr>
              <w:pStyle w:val="TableText"/>
              <w:rPr>
                <w:lang w:val="en-US"/>
              </w:rPr>
            </w:pPr>
            <w:r>
              <w:rPr>
                <w:lang w:val="en-US"/>
              </w:rPr>
              <w:t xml:space="preserve">&lt;100 </w:t>
            </w:r>
            <w:proofErr w:type="spellStart"/>
            <w:r>
              <w:rPr>
                <w:lang w:val="en-US"/>
              </w:rPr>
              <w:t>ms</w:t>
            </w:r>
            <w:proofErr w:type="spellEnd"/>
          </w:p>
        </w:tc>
        <w:tc>
          <w:tcPr>
            <w:tcW w:w="4537" w:type="dxa"/>
            <w:vMerge w:val="restart"/>
            <w:tcBorders>
              <w:top w:val="single" w:sz="4" w:space="0" w:color="auto"/>
              <w:left w:val="single" w:sz="4" w:space="0" w:color="auto"/>
              <w:bottom w:val="nil"/>
              <w:right w:val="single" w:sz="8" w:space="0" w:color="auto"/>
            </w:tcBorders>
            <w:hideMark/>
          </w:tcPr>
          <w:p w14:paraId="0CC392A5" w14:textId="77777777" w:rsidR="001E22DA" w:rsidRDefault="001E22DA">
            <w:pPr>
              <w:pStyle w:val="TableText"/>
              <w:rPr>
                <w:lang w:val="en-US"/>
              </w:rPr>
            </w:pPr>
            <w:r>
              <w:rPr>
                <w:lang w:val="en-US"/>
              </w:rPr>
              <w:t>The time from when an API request is received to when a response is sent back</w:t>
            </w:r>
          </w:p>
        </w:tc>
      </w:tr>
      <w:tr w:rsidR="001E22DA" w14:paraId="3865AB5A" w14:textId="77777777" w:rsidTr="001E22DA">
        <w:trPr>
          <w:trHeight w:val="780"/>
        </w:trPr>
        <w:tc>
          <w:tcPr>
            <w:tcW w:w="1400" w:type="dxa"/>
            <w:tcBorders>
              <w:top w:val="nil"/>
              <w:left w:val="single" w:sz="8" w:space="0" w:color="auto"/>
              <w:bottom w:val="single" w:sz="8" w:space="0" w:color="auto"/>
              <w:right w:val="single" w:sz="4" w:space="0" w:color="auto"/>
            </w:tcBorders>
            <w:noWrap/>
            <w:hideMark/>
          </w:tcPr>
          <w:p w14:paraId="5C8E71CB" w14:textId="77777777" w:rsidR="001E22DA" w:rsidRDefault="001E22DA">
            <w:pPr>
              <w:rPr>
                <w:lang w:val="en-US"/>
              </w:rPr>
            </w:pPr>
          </w:p>
        </w:tc>
        <w:tc>
          <w:tcPr>
            <w:tcW w:w="1719" w:type="dxa"/>
            <w:vMerge/>
            <w:tcBorders>
              <w:top w:val="single" w:sz="4" w:space="0" w:color="auto"/>
              <w:left w:val="single" w:sz="4" w:space="0" w:color="auto"/>
              <w:bottom w:val="nil"/>
              <w:right w:val="single" w:sz="4" w:space="0" w:color="auto"/>
            </w:tcBorders>
            <w:vAlign w:val="center"/>
            <w:hideMark/>
          </w:tcPr>
          <w:p w14:paraId="5FB04DB7" w14:textId="77777777" w:rsidR="001E22DA" w:rsidRDefault="001E22DA">
            <w:pPr>
              <w:spacing w:before="0" w:line="256" w:lineRule="auto"/>
              <w:jc w:val="left"/>
              <w:rPr>
                <w:sz w:val="20"/>
                <w:szCs w:val="22"/>
                <w:lang w:val="en-US" w:eastAsia="de-DE" w:bidi="ar-SA"/>
              </w:rPr>
            </w:pPr>
          </w:p>
        </w:tc>
        <w:tc>
          <w:tcPr>
            <w:tcW w:w="1984" w:type="dxa"/>
            <w:vMerge/>
            <w:tcBorders>
              <w:top w:val="single" w:sz="4" w:space="0" w:color="auto"/>
              <w:left w:val="nil"/>
              <w:bottom w:val="nil"/>
              <w:right w:val="single" w:sz="4" w:space="0" w:color="auto"/>
            </w:tcBorders>
            <w:vAlign w:val="center"/>
            <w:hideMark/>
          </w:tcPr>
          <w:p w14:paraId="09A23E93" w14:textId="77777777" w:rsidR="001E22DA" w:rsidRDefault="001E22DA">
            <w:pPr>
              <w:spacing w:before="0" w:line="256" w:lineRule="auto"/>
              <w:jc w:val="left"/>
              <w:rPr>
                <w:sz w:val="20"/>
                <w:szCs w:val="22"/>
                <w:lang w:val="en-US" w:eastAsia="de-DE" w:bidi="ar-SA"/>
              </w:rPr>
            </w:pPr>
          </w:p>
        </w:tc>
        <w:tc>
          <w:tcPr>
            <w:tcW w:w="4537" w:type="dxa"/>
            <w:vMerge/>
            <w:tcBorders>
              <w:top w:val="single" w:sz="4" w:space="0" w:color="auto"/>
              <w:left w:val="single" w:sz="4" w:space="0" w:color="auto"/>
              <w:bottom w:val="nil"/>
              <w:right w:val="single" w:sz="8" w:space="0" w:color="auto"/>
            </w:tcBorders>
            <w:vAlign w:val="center"/>
            <w:hideMark/>
          </w:tcPr>
          <w:p w14:paraId="30473FC1" w14:textId="77777777" w:rsidR="001E22DA" w:rsidRDefault="001E22DA">
            <w:pPr>
              <w:spacing w:before="0" w:line="256" w:lineRule="auto"/>
              <w:jc w:val="left"/>
              <w:rPr>
                <w:sz w:val="20"/>
                <w:szCs w:val="22"/>
                <w:lang w:val="en-US" w:eastAsia="de-DE" w:bidi="ar-SA"/>
              </w:rPr>
            </w:pPr>
          </w:p>
        </w:tc>
      </w:tr>
      <w:tr w:rsidR="001E22DA" w14:paraId="122CEBFB" w14:textId="77777777" w:rsidTr="001E22DA">
        <w:trPr>
          <w:trHeight w:val="255"/>
        </w:trPr>
        <w:tc>
          <w:tcPr>
            <w:tcW w:w="1400" w:type="dxa"/>
            <w:tcBorders>
              <w:top w:val="nil"/>
              <w:left w:val="single" w:sz="8" w:space="0" w:color="auto"/>
              <w:bottom w:val="nil"/>
              <w:right w:val="single" w:sz="4" w:space="0" w:color="auto"/>
            </w:tcBorders>
            <w:noWrap/>
            <w:hideMark/>
          </w:tcPr>
          <w:p w14:paraId="2F6B662D" w14:textId="77777777" w:rsidR="001E22DA" w:rsidRDefault="001E22DA">
            <w:pPr>
              <w:pStyle w:val="TableText"/>
              <w:rPr>
                <w:lang w:val="en-US"/>
              </w:rPr>
            </w:pPr>
            <w:r>
              <w:rPr>
                <w:lang w:val="en-US"/>
              </w:rPr>
              <w:t>Throughput</w:t>
            </w:r>
          </w:p>
        </w:tc>
        <w:tc>
          <w:tcPr>
            <w:tcW w:w="1719" w:type="dxa"/>
            <w:vMerge w:val="restart"/>
            <w:tcBorders>
              <w:top w:val="nil"/>
              <w:left w:val="nil"/>
              <w:bottom w:val="nil"/>
              <w:right w:val="single" w:sz="4" w:space="0" w:color="auto"/>
            </w:tcBorders>
            <w:noWrap/>
            <w:hideMark/>
          </w:tcPr>
          <w:p w14:paraId="463B94F4" w14:textId="77777777" w:rsidR="001E22DA" w:rsidRDefault="001E22DA">
            <w:pPr>
              <w:pStyle w:val="TableText"/>
              <w:rPr>
                <w:lang w:val="en-US"/>
              </w:rPr>
            </w:pPr>
            <w:r>
              <w:rPr>
                <w:lang w:val="en-US"/>
              </w:rPr>
              <w:t>Max API Calls per second</w:t>
            </w:r>
          </w:p>
        </w:tc>
        <w:tc>
          <w:tcPr>
            <w:tcW w:w="1984" w:type="dxa"/>
            <w:tcBorders>
              <w:top w:val="nil"/>
              <w:left w:val="nil"/>
              <w:bottom w:val="nil"/>
              <w:right w:val="single" w:sz="4" w:space="0" w:color="auto"/>
            </w:tcBorders>
            <w:noWrap/>
            <w:vAlign w:val="center"/>
            <w:hideMark/>
          </w:tcPr>
          <w:p w14:paraId="76CE2EDA" w14:textId="77777777" w:rsidR="001E22DA" w:rsidRDefault="001E22DA">
            <w:pPr>
              <w:pStyle w:val="TableText"/>
              <w:rPr>
                <w:lang w:val="en-US"/>
              </w:rPr>
            </w:pPr>
            <w:r>
              <w:rPr>
                <w:lang w:val="en-US"/>
              </w:rPr>
              <w:t>10 TPS</w:t>
            </w:r>
          </w:p>
        </w:tc>
        <w:tc>
          <w:tcPr>
            <w:tcW w:w="4537" w:type="dxa"/>
            <w:vMerge w:val="restart"/>
            <w:tcBorders>
              <w:top w:val="nil"/>
              <w:left w:val="nil"/>
              <w:bottom w:val="nil"/>
              <w:right w:val="single" w:sz="8" w:space="0" w:color="auto"/>
            </w:tcBorders>
            <w:vAlign w:val="bottom"/>
            <w:hideMark/>
          </w:tcPr>
          <w:p w14:paraId="5EE855B5" w14:textId="77777777" w:rsidR="001E22DA" w:rsidRDefault="001E22DA">
            <w:pPr>
              <w:pStyle w:val="TableText"/>
              <w:rPr>
                <w:lang w:val="en-US"/>
              </w:rPr>
            </w:pPr>
            <w:r>
              <w:rPr>
                <w:color w:val="000000" w:themeColor="text1"/>
                <w:lang w:val="en-US"/>
              </w:rPr>
              <w:t>In the event the permitted Throughput is exceeded, Operator shall not be obliged to meet any Service Levels outlined, and any further access to API Calls may be suspended.</w:t>
            </w:r>
          </w:p>
        </w:tc>
      </w:tr>
      <w:tr w:rsidR="001E22DA" w14:paraId="69669604" w14:textId="77777777" w:rsidTr="001E22DA">
        <w:trPr>
          <w:trHeight w:val="269"/>
        </w:trPr>
        <w:tc>
          <w:tcPr>
            <w:tcW w:w="1400" w:type="dxa"/>
            <w:tcBorders>
              <w:top w:val="nil"/>
              <w:left w:val="single" w:sz="8" w:space="0" w:color="auto"/>
              <w:bottom w:val="single" w:sz="4" w:space="0" w:color="auto"/>
              <w:right w:val="single" w:sz="4" w:space="0" w:color="auto"/>
            </w:tcBorders>
            <w:noWrap/>
            <w:hideMark/>
          </w:tcPr>
          <w:p w14:paraId="6065ACE3" w14:textId="77777777" w:rsidR="001E22DA" w:rsidRDefault="001E22DA">
            <w:pPr>
              <w:rPr>
                <w:lang w:val="en-US"/>
              </w:rPr>
            </w:pPr>
          </w:p>
        </w:tc>
        <w:tc>
          <w:tcPr>
            <w:tcW w:w="1719" w:type="dxa"/>
            <w:vMerge/>
            <w:tcBorders>
              <w:top w:val="nil"/>
              <w:left w:val="nil"/>
              <w:bottom w:val="nil"/>
              <w:right w:val="single" w:sz="4" w:space="0" w:color="auto"/>
            </w:tcBorders>
            <w:vAlign w:val="center"/>
            <w:hideMark/>
          </w:tcPr>
          <w:p w14:paraId="37A65CDA" w14:textId="77777777" w:rsidR="001E22DA" w:rsidRDefault="001E22DA">
            <w:pPr>
              <w:spacing w:before="0" w:line="256" w:lineRule="auto"/>
              <w:jc w:val="left"/>
              <w:rPr>
                <w:sz w:val="20"/>
                <w:szCs w:val="22"/>
                <w:lang w:val="en-US" w:eastAsia="de-DE" w:bidi="ar-SA"/>
              </w:rPr>
            </w:pPr>
          </w:p>
        </w:tc>
        <w:tc>
          <w:tcPr>
            <w:tcW w:w="1984" w:type="dxa"/>
            <w:tcBorders>
              <w:top w:val="nil"/>
              <w:left w:val="nil"/>
              <w:bottom w:val="single" w:sz="4" w:space="0" w:color="auto"/>
              <w:right w:val="single" w:sz="4" w:space="0" w:color="auto"/>
            </w:tcBorders>
            <w:noWrap/>
            <w:vAlign w:val="center"/>
          </w:tcPr>
          <w:p w14:paraId="0444EF9D" w14:textId="77777777" w:rsidR="001E22DA" w:rsidRDefault="001E22DA">
            <w:pPr>
              <w:spacing w:line="256" w:lineRule="auto"/>
              <w:jc w:val="center"/>
              <w:rPr>
                <w:rFonts w:eastAsia="Times New Roman" w:cs="Arial"/>
                <w:color w:val="000000"/>
                <w:sz w:val="20"/>
                <w:lang w:val="en-US"/>
              </w:rPr>
            </w:pPr>
          </w:p>
        </w:tc>
        <w:tc>
          <w:tcPr>
            <w:tcW w:w="4537" w:type="dxa"/>
            <w:vMerge/>
            <w:tcBorders>
              <w:top w:val="nil"/>
              <w:left w:val="nil"/>
              <w:bottom w:val="nil"/>
              <w:right w:val="single" w:sz="8" w:space="0" w:color="auto"/>
            </w:tcBorders>
            <w:vAlign w:val="center"/>
            <w:hideMark/>
          </w:tcPr>
          <w:p w14:paraId="63A91A66" w14:textId="77777777" w:rsidR="001E22DA" w:rsidRDefault="001E22DA">
            <w:pPr>
              <w:spacing w:before="0" w:line="256" w:lineRule="auto"/>
              <w:jc w:val="left"/>
              <w:rPr>
                <w:sz w:val="20"/>
                <w:szCs w:val="22"/>
                <w:lang w:val="en-US" w:eastAsia="de-DE" w:bidi="ar-SA"/>
              </w:rPr>
            </w:pPr>
          </w:p>
        </w:tc>
      </w:tr>
    </w:tbl>
    <w:p w14:paraId="1F9604ED" w14:textId="77777777" w:rsidR="001E22DA" w:rsidRDefault="001E22DA" w:rsidP="001E22DA">
      <w:pPr>
        <w:ind w:left="-1530"/>
        <w:jc w:val="center"/>
        <w:rPr>
          <w:rFonts w:eastAsia="Times New Roman" w:cs="Arial"/>
          <w:b/>
          <w:sz w:val="20"/>
          <w:u w:val="single"/>
          <w:lang w:eastAsia="en-GB"/>
        </w:rPr>
      </w:pPr>
    </w:p>
    <w:p w14:paraId="5947BA09" w14:textId="77777777" w:rsidR="001E22DA" w:rsidRDefault="001E22DA" w:rsidP="001E22DA">
      <w:pPr>
        <w:pStyle w:val="ANNEX-heading2"/>
        <w:numPr>
          <w:ilvl w:val="0"/>
          <w:numId w:val="0"/>
        </w:numPr>
        <w:tabs>
          <w:tab w:val="left" w:pos="720"/>
        </w:tabs>
        <w:ind w:left="567"/>
      </w:pPr>
      <w:r>
        <w:t>C.1.5 Pricing Models</w:t>
      </w:r>
    </w:p>
    <w:p w14:paraId="2FB8BF1E" w14:textId="77777777" w:rsidR="001E22DA" w:rsidRDefault="001E22DA" w:rsidP="001E22DA">
      <w:pPr>
        <w:pStyle w:val="NormalParagraph"/>
      </w:pPr>
      <w:r>
        <w:rPr>
          <w:lang w:eastAsia="zh-CN" w:bidi="bn-BD"/>
        </w:rPr>
        <w:t xml:space="preserve">This API is made available </w:t>
      </w:r>
      <w:r>
        <w:t>with the following charges… [</w:t>
      </w:r>
      <w:r>
        <w:rPr>
          <w:i/>
          <w:iCs/>
        </w:rPr>
        <w:t>to be completed by the parties</w:t>
      </w:r>
      <w:r>
        <w:t>]</w:t>
      </w:r>
    </w:p>
    <w:p w14:paraId="5D889F30" w14:textId="77777777" w:rsidR="001E22DA" w:rsidRDefault="001E22DA" w:rsidP="001E22DA">
      <w:pPr>
        <w:pStyle w:val="ANNEX-heading2"/>
        <w:numPr>
          <w:ilvl w:val="0"/>
          <w:numId w:val="0"/>
        </w:numPr>
        <w:tabs>
          <w:tab w:val="left" w:pos="720"/>
        </w:tabs>
        <w:ind w:left="720"/>
      </w:pPr>
      <w:r>
        <w:t>C.1.6 Payment Terms</w:t>
      </w:r>
    </w:p>
    <w:p w14:paraId="5D4FE49B" w14:textId="77777777" w:rsidR="001E22DA" w:rsidRDefault="001E22DA" w:rsidP="001E22DA">
      <w:pPr>
        <w:pStyle w:val="NormalParagraph"/>
        <w:rPr>
          <w:i/>
        </w:rPr>
      </w:pPr>
      <w:r>
        <w:t xml:space="preserve">Party A will invoice Party B for the use of the API </w:t>
      </w:r>
      <w:r>
        <w:rPr>
          <w:i/>
        </w:rPr>
        <w:t>[monthly/quarterly/yearly].</w:t>
      </w:r>
    </w:p>
    <w:p w14:paraId="5D01E4ED" w14:textId="77777777" w:rsidR="001E22DA" w:rsidRDefault="001E22DA" w:rsidP="001E22DA">
      <w:pPr>
        <w:pStyle w:val="NormalParagraph"/>
        <w:rPr>
          <w:i/>
        </w:rPr>
      </w:pPr>
      <w:r>
        <w:t xml:space="preserve">Party B will make payment no later than </w:t>
      </w:r>
      <w:r>
        <w:rPr>
          <w:i/>
        </w:rPr>
        <w:t>[X calendar days from date of invoice].</w:t>
      </w:r>
    </w:p>
    <w:p w14:paraId="2CB8310A" w14:textId="77777777" w:rsidR="001E22DA" w:rsidRDefault="001E22DA" w:rsidP="001E22DA">
      <w:pPr>
        <w:pStyle w:val="ANNEX-heading2"/>
        <w:numPr>
          <w:ilvl w:val="0"/>
          <w:numId w:val="0"/>
        </w:numPr>
        <w:tabs>
          <w:tab w:val="left" w:pos="720"/>
        </w:tabs>
        <w:ind w:left="567"/>
      </w:pPr>
      <w:r>
        <w:t>C.1.7 Privacy Requirements and considerations</w:t>
      </w:r>
    </w:p>
    <w:p w14:paraId="313E176A" w14:textId="77777777" w:rsidR="001E22DA" w:rsidRDefault="001E22DA" w:rsidP="001E22DA">
      <w:pPr>
        <w:pStyle w:val="NormalParagraph"/>
      </w:pPr>
      <w:r>
        <w:t>[</w:t>
      </w:r>
      <w:r>
        <w:rPr>
          <w:i/>
        </w:rPr>
        <w:t>to be completed by the parties</w:t>
      </w:r>
      <w:r>
        <w: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25428B3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614FBA0"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5E05F2DA"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3FB93B04"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4E34D52"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1F19E6D5" w14:textId="77777777" w:rsidR="001E22DA" w:rsidRDefault="001E22DA">
            <w:pPr>
              <w:pStyle w:val="TableText"/>
            </w:pPr>
          </w:p>
        </w:tc>
      </w:tr>
      <w:tr w:rsidR="001E22DA" w14:paraId="6BAE6A3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019E6CA"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3CB7A129" w14:textId="77777777" w:rsidR="001E22DA" w:rsidRDefault="001E22DA">
            <w:pPr>
              <w:pStyle w:val="TableText"/>
            </w:pPr>
            <w:r>
              <w:rPr>
                <w:color w:val="000000" w:themeColor="text1"/>
              </w:rPr>
              <w:t xml:space="preserve"> </w:t>
            </w:r>
          </w:p>
        </w:tc>
      </w:tr>
      <w:tr w:rsidR="001E22DA" w14:paraId="097336D4"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D2D0B3C"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6414B511" w14:textId="77777777" w:rsidR="001E22DA" w:rsidRDefault="001E22DA">
            <w:pPr>
              <w:pStyle w:val="TableText"/>
              <w:rPr>
                <w:color w:val="2B579A"/>
              </w:rPr>
            </w:pPr>
            <w:r>
              <w:rPr>
                <w:color w:val="2B579A"/>
              </w:rPr>
              <w:t xml:space="preserve"> </w:t>
            </w:r>
          </w:p>
        </w:tc>
      </w:tr>
      <w:tr w:rsidR="001E22DA" w14:paraId="629F28F7"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40B1AD7"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591169F1"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0C1A3977"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651B47D2" w14:textId="77777777" w:rsidR="001E22DA" w:rsidRDefault="001E22DA">
            <w:pPr>
              <w:pStyle w:val="TableText"/>
            </w:pPr>
            <w:r>
              <w:t xml:space="preserve"> </w:t>
            </w:r>
          </w:p>
        </w:tc>
      </w:tr>
      <w:tr w:rsidR="001E22DA" w14:paraId="609973C5"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EF3783B"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2D582383"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29571549"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0CD849F2" w14:textId="77777777" w:rsidR="001E22DA" w:rsidRDefault="001E22DA">
            <w:pPr>
              <w:pStyle w:val="TableText"/>
              <w:rPr>
                <w:color w:val="2B579A"/>
              </w:rPr>
            </w:pPr>
            <w:r>
              <w:rPr>
                <w:color w:val="2B579A"/>
              </w:rPr>
              <w:t xml:space="preserve"> </w:t>
            </w:r>
          </w:p>
        </w:tc>
      </w:tr>
      <w:tr w:rsidR="001E22DA" w14:paraId="5D7EC26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9FB48DF"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382779F7" w14:textId="77777777" w:rsidR="001E22DA" w:rsidRDefault="001E22DA">
            <w:pPr>
              <w:pStyle w:val="TableText"/>
              <w:rPr>
                <w:color w:val="2B579A"/>
              </w:rPr>
            </w:pPr>
          </w:p>
        </w:tc>
      </w:tr>
    </w:tbl>
    <w:p w14:paraId="62F418A5" w14:textId="77777777" w:rsidR="001E22DA" w:rsidRDefault="001E22DA" w:rsidP="001E22DA">
      <w:pPr>
        <w:pStyle w:val="ANNEX-heading2"/>
        <w:numPr>
          <w:ilvl w:val="0"/>
          <w:numId w:val="0"/>
        </w:numPr>
        <w:tabs>
          <w:tab w:val="left" w:pos="720"/>
        </w:tabs>
        <w:ind w:left="567"/>
      </w:pPr>
      <w:r>
        <w:t>C.1.8 Marketing Requirements</w:t>
      </w:r>
    </w:p>
    <w:p w14:paraId="49625320" w14:textId="77777777" w:rsidR="001E22DA" w:rsidRDefault="001E22DA" w:rsidP="001E22DA">
      <w:pPr>
        <w:pStyle w:val="NormalParagraph"/>
        <w:rPr>
          <w:lang w:eastAsia="zh-CN" w:bidi="bn-BD"/>
        </w:rPr>
      </w:pPr>
      <w:r>
        <w:t>[</w:t>
      </w:r>
      <w:r>
        <w:rPr>
          <w:i/>
        </w:rPr>
        <w:t>to be completed by the parties</w:t>
      </w:r>
      <w:r>
        <w:t>]</w:t>
      </w:r>
    </w:p>
    <w:p w14:paraId="5C1BBCA7" w14:textId="77777777" w:rsidR="001E22DA" w:rsidRDefault="001E22DA" w:rsidP="001E22DA">
      <w:pPr>
        <w:pStyle w:val="ANNEX-heading2"/>
        <w:numPr>
          <w:ilvl w:val="0"/>
          <w:numId w:val="0"/>
        </w:numPr>
        <w:tabs>
          <w:tab w:val="left" w:pos="720"/>
        </w:tabs>
        <w:ind w:left="567"/>
      </w:pPr>
      <w:r>
        <w:t>C.1.9 Regulatory Requirements</w:t>
      </w:r>
    </w:p>
    <w:p w14:paraId="2F213E31" w14:textId="77777777" w:rsidR="001E22DA" w:rsidRDefault="001E22DA" w:rsidP="001E22DA">
      <w:pPr>
        <w:pStyle w:val="NormalParagraph"/>
        <w:rPr>
          <w:lang w:eastAsia="zh-CN" w:bidi="bn-BD"/>
        </w:rPr>
      </w:pPr>
      <w:r>
        <w:t>[</w:t>
      </w:r>
      <w:r>
        <w:rPr>
          <w:i/>
        </w:rPr>
        <w:t>to be completed by the parties</w:t>
      </w:r>
      <w:r>
        <w:t>]</w:t>
      </w:r>
    </w:p>
    <w:p w14:paraId="295BAA61" w14:textId="77777777" w:rsidR="001E22DA" w:rsidRDefault="001E22DA" w:rsidP="001E22DA">
      <w:pPr>
        <w:pStyle w:val="ANNEX-heading2"/>
        <w:numPr>
          <w:ilvl w:val="0"/>
          <w:numId w:val="0"/>
        </w:numPr>
        <w:tabs>
          <w:tab w:val="left" w:pos="720"/>
        </w:tabs>
        <w:ind w:left="567"/>
      </w:pPr>
      <w:r>
        <w:t>C.1.10 Other Requirements</w:t>
      </w:r>
    </w:p>
    <w:p w14:paraId="3CA41724" w14:textId="77777777" w:rsidR="001E22DA" w:rsidRDefault="001E22DA" w:rsidP="001E22DA">
      <w:pPr>
        <w:pStyle w:val="NormalParagraph"/>
        <w:rPr>
          <w:b/>
          <w:lang w:eastAsia="zh-CN" w:bidi="bn-BD"/>
        </w:rPr>
      </w:pPr>
      <w:r>
        <w:rPr>
          <w:b/>
          <w:lang w:eastAsia="zh-CN" w:bidi="bn-BD"/>
        </w:rPr>
        <w:t>Developer Information</w:t>
      </w:r>
    </w:p>
    <w:p w14:paraId="7E1899FD" w14:textId="77777777" w:rsidR="001E22DA" w:rsidRDefault="001E22DA" w:rsidP="001E22DA">
      <w:pPr>
        <w:pStyle w:val="NormalParagraph"/>
      </w:pPr>
      <w:r>
        <w:t>This form is to be used when Party B is seeking permission from Party A to enable a specific Party B to obtain the Service.</w:t>
      </w:r>
    </w:p>
    <w:p w14:paraId="10D87DEB" w14:textId="77777777" w:rsidR="001E22DA" w:rsidRDefault="001E22DA" w:rsidP="001E22DA">
      <w:pPr>
        <w:ind w:left="360"/>
        <w:rPr>
          <w:rFonts w:eastAsia="Times New Roman"/>
          <w:b/>
          <w:sz w:val="4"/>
          <w:szCs w:val="4"/>
        </w:rPr>
      </w:pPr>
    </w:p>
    <w:p w14:paraId="5C634F5A" w14:textId="77777777" w:rsidR="001E22DA" w:rsidRDefault="001E22DA" w:rsidP="001E22DA">
      <w:pPr>
        <w:keepNext/>
        <w:spacing w:before="0"/>
        <w:ind w:left="360"/>
        <w:contextualSpacing/>
        <w:jc w:val="left"/>
        <w:rPr>
          <w:rFonts w:eastAsia="Times New Roman" w:cs="Arial"/>
          <w:b/>
          <w:sz w:val="20"/>
        </w:rPr>
      </w:pPr>
      <w:r>
        <w:rPr>
          <w:rFonts w:eastAsia="Times New Roman" w:cs="Arial"/>
          <w:b/>
          <w:sz w:val="20"/>
        </w:rPr>
        <w:t xml:space="preserve">Developer Information: Company Profile </w:t>
      </w:r>
    </w:p>
    <w:tbl>
      <w:tblPr>
        <w:tblStyle w:val="TableGrid"/>
        <w:tblW w:w="0" w:type="auto"/>
        <w:tblInd w:w="378" w:type="dxa"/>
        <w:tblLayout w:type="fixed"/>
        <w:tblLook w:val="04A0" w:firstRow="1" w:lastRow="0" w:firstColumn="1" w:lastColumn="0" w:noHBand="0" w:noVBand="1"/>
      </w:tblPr>
      <w:tblGrid>
        <w:gridCol w:w="3420"/>
        <w:gridCol w:w="5778"/>
      </w:tblGrid>
      <w:tr w:rsidR="001E22DA" w14:paraId="3F979AAC" w14:textId="77777777" w:rsidTr="001E22DA">
        <w:trPr>
          <w:trHeight w:val="432"/>
        </w:trPr>
        <w:tc>
          <w:tcPr>
            <w:tcW w:w="3420" w:type="dxa"/>
            <w:tcBorders>
              <w:top w:val="single" w:sz="4" w:space="0" w:color="auto"/>
              <w:left w:val="single" w:sz="4" w:space="0" w:color="auto"/>
              <w:bottom w:val="single" w:sz="4" w:space="0" w:color="auto"/>
              <w:right w:val="single" w:sz="4" w:space="0" w:color="auto"/>
            </w:tcBorders>
            <w:vAlign w:val="center"/>
            <w:hideMark/>
          </w:tcPr>
          <w:p w14:paraId="68E80543" w14:textId="77777777" w:rsidR="001E22DA" w:rsidRDefault="001E22DA">
            <w:pPr>
              <w:pStyle w:val="TableText"/>
              <w:rPr>
                <w:rFonts w:eastAsia="Batang"/>
              </w:rPr>
            </w:pPr>
            <w:r>
              <w:t>Developer’s Legal Name</w:t>
            </w:r>
          </w:p>
        </w:tc>
        <w:tc>
          <w:tcPr>
            <w:tcW w:w="5778" w:type="dxa"/>
            <w:tcBorders>
              <w:top w:val="single" w:sz="4" w:space="0" w:color="auto"/>
              <w:left w:val="single" w:sz="4" w:space="0" w:color="auto"/>
              <w:bottom w:val="single" w:sz="4" w:space="0" w:color="auto"/>
              <w:right w:val="single" w:sz="4" w:space="0" w:color="auto"/>
            </w:tcBorders>
            <w:vAlign w:val="center"/>
          </w:tcPr>
          <w:p w14:paraId="281EC5D1" w14:textId="77777777" w:rsidR="001E22DA" w:rsidRDefault="001E22DA">
            <w:pPr>
              <w:pStyle w:val="TableText"/>
              <w:rPr>
                <w:rFonts w:eastAsia="Batang"/>
              </w:rPr>
            </w:pPr>
          </w:p>
        </w:tc>
      </w:tr>
      <w:tr w:rsidR="001E22DA" w14:paraId="08867F2C" w14:textId="77777777" w:rsidTr="001E22DA">
        <w:trPr>
          <w:trHeight w:val="773"/>
        </w:trPr>
        <w:tc>
          <w:tcPr>
            <w:tcW w:w="3420" w:type="dxa"/>
            <w:tcBorders>
              <w:top w:val="single" w:sz="4" w:space="0" w:color="auto"/>
              <w:left w:val="single" w:sz="4" w:space="0" w:color="auto"/>
              <w:bottom w:val="single" w:sz="4" w:space="0" w:color="auto"/>
              <w:right w:val="single" w:sz="4" w:space="0" w:color="auto"/>
            </w:tcBorders>
            <w:vAlign w:val="center"/>
            <w:hideMark/>
          </w:tcPr>
          <w:p w14:paraId="361597B8" w14:textId="77777777" w:rsidR="001E22DA" w:rsidRDefault="001E22DA">
            <w:pPr>
              <w:pStyle w:val="TableText"/>
            </w:pPr>
            <w:r>
              <w:t>Address</w:t>
            </w:r>
          </w:p>
        </w:tc>
        <w:tc>
          <w:tcPr>
            <w:tcW w:w="5778" w:type="dxa"/>
            <w:tcBorders>
              <w:top w:val="single" w:sz="4" w:space="0" w:color="auto"/>
              <w:left w:val="single" w:sz="4" w:space="0" w:color="auto"/>
              <w:bottom w:val="single" w:sz="4" w:space="0" w:color="auto"/>
              <w:right w:val="single" w:sz="4" w:space="0" w:color="auto"/>
            </w:tcBorders>
            <w:vAlign w:val="center"/>
          </w:tcPr>
          <w:p w14:paraId="756A4283" w14:textId="77777777" w:rsidR="001E22DA" w:rsidRDefault="001E22DA">
            <w:pPr>
              <w:pStyle w:val="TableText"/>
              <w:rPr>
                <w:rFonts w:eastAsia="Batang"/>
              </w:rPr>
            </w:pPr>
          </w:p>
        </w:tc>
      </w:tr>
      <w:tr w:rsidR="001E22DA" w14:paraId="45131DAD" w14:textId="77777777" w:rsidTr="001E22DA">
        <w:trPr>
          <w:trHeight w:val="359"/>
        </w:trPr>
        <w:tc>
          <w:tcPr>
            <w:tcW w:w="3420" w:type="dxa"/>
            <w:tcBorders>
              <w:top w:val="single" w:sz="4" w:space="0" w:color="auto"/>
              <w:left w:val="single" w:sz="4" w:space="0" w:color="auto"/>
              <w:bottom w:val="single" w:sz="4" w:space="0" w:color="auto"/>
              <w:right w:val="single" w:sz="4" w:space="0" w:color="auto"/>
            </w:tcBorders>
          </w:tcPr>
          <w:p w14:paraId="2AC97DE6" w14:textId="77777777" w:rsidR="001E22DA" w:rsidRDefault="001E22DA">
            <w:pPr>
              <w:pStyle w:val="TableText"/>
              <w:rPr>
                <w:rFonts w:eastAsia="Batang"/>
              </w:rPr>
            </w:pPr>
          </w:p>
          <w:p w14:paraId="0EEF9BE7" w14:textId="77777777" w:rsidR="001E22DA" w:rsidRDefault="001E22DA">
            <w:pPr>
              <w:pStyle w:val="TableText"/>
              <w:rPr>
                <w:rFonts w:eastAsia="Batang"/>
              </w:rPr>
            </w:pPr>
            <w:r>
              <w:t>Company Description</w:t>
            </w:r>
          </w:p>
        </w:tc>
        <w:tc>
          <w:tcPr>
            <w:tcW w:w="5778" w:type="dxa"/>
            <w:tcBorders>
              <w:top w:val="single" w:sz="4" w:space="0" w:color="auto"/>
              <w:left w:val="single" w:sz="4" w:space="0" w:color="auto"/>
              <w:bottom w:val="single" w:sz="4" w:space="0" w:color="auto"/>
              <w:right w:val="single" w:sz="4" w:space="0" w:color="auto"/>
            </w:tcBorders>
            <w:vAlign w:val="center"/>
          </w:tcPr>
          <w:p w14:paraId="193C9B00" w14:textId="77777777" w:rsidR="001E22DA" w:rsidRDefault="001E22DA">
            <w:pPr>
              <w:pStyle w:val="TableText"/>
              <w:rPr>
                <w:rFonts w:eastAsia="Batang"/>
              </w:rPr>
            </w:pPr>
          </w:p>
        </w:tc>
      </w:tr>
      <w:tr w:rsidR="001E22DA" w14:paraId="793F5196" w14:textId="77777777" w:rsidTr="001E22DA">
        <w:trPr>
          <w:trHeight w:val="432"/>
        </w:trPr>
        <w:tc>
          <w:tcPr>
            <w:tcW w:w="3420" w:type="dxa"/>
            <w:tcBorders>
              <w:top w:val="single" w:sz="4" w:space="0" w:color="auto"/>
              <w:left w:val="single" w:sz="4" w:space="0" w:color="auto"/>
              <w:bottom w:val="single" w:sz="4" w:space="0" w:color="auto"/>
              <w:right w:val="single" w:sz="4" w:space="0" w:color="auto"/>
            </w:tcBorders>
            <w:vAlign w:val="center"/>
            <w:hideMark/>
          </w:tcPr>
          <w:p w14:paraId="0966450D" w14:textId="77777777" w:rsidR="001E22DA" w:rsidRDefault="001E22DA">
            <w:pPr>
              <w:pStyle w:val="TableText"/>
            </w:pPr>
            <w:r>
              <w:t xml:space="preserve">URL </w:t>
            </w:r>
          </w:p>
        </w:tc>
        <w:tc>
          <w:tcPr>
            <w:tcW w:w="5778" w:type="dxa"/>
            <w:tcBorders>
              <w:top w:val="single" w:sz="4" w:space="0" w:color="auto"/>
              <w:left w:val="single" w:sz="4" w:space="0" w:color="auto"/>
              <w:bottom w:val="single" w:sz="4" w:space="0" w:color="auto"/>
              <w:right w:val="single" w:sz="4" w:space="0" w:color="auto"/>
            </w:tcBorders>
            <w:vAlign w:val="center"/>
          </w:tcPr>
          <w:p w14:paraId="3373B6FA" w14:textId="77777777" w:rsidR="001E22DA" w:rsidRDefault="001E22DA">
            <w:pPr>
              <w:pStyle w:val="TableText"/>
            </w:pPr>
          </w:p>
        </w:tc>
      </w:tr>
    </w:tbl>
    <w:p w14:paraId="0D29CD40" w14:textId="77777777" w:rsidR="001E22DA" w:rsidRDefault="001E22DA" w:rsidP="001E22DA">
      <w:pPr>
        <w:keepNext/>
        <w:rPr>
          <w:rFonts w:eastAsia="Batang" w:cs="Arial"/>
          <w:sz w:val="20"/>
          <w:lang w:eastAsia="en-GB"/>
        </w:rPr>
      </w:pPr>
    </w:p>
    <w:p w14:paraId="17B3B724" w14:textId="77777777" w:rsidR="001E22DA" w:rsidRDefault="001E22DA" w:rsidP="001E22DA">
      <w:pPr>
        <w:keepNext/>
        <w:spacing w:before="0"/>
        <w:ind w:left="360"/>
        <w:contextualSpacing/>
        <w:jc w:val="left"/>
        <w:rPr>
          <w:rFonts w:eastAsia="Times New Roman" w:cs="Arial"/>
          <w:b/>
          <w:bCs/>
          <w:sz w:val="20"/>
        </w:rPr>
      </w:pPr>
      <w:r>
        <w:rPr>
          <w:rFonts w:eastAsia="Times New Roman" w:cs="Arial"/>
          <w:b/>
          <w:bCs/>
          <w:sz w:val="20"/>
        </w:rPr>
        <w:t xml:space="preserve">Mobile ID Service(s) </w:t>
      </w:r>
    </w:p>
    <w:tbl>
      <w:tblPr>
        <w:tblStyle w:val="TableGrid"/>
        <w:tblW w:w="9274" w:type="dxa"/>
        <w:tblInd w:w="360" w:type="dxa"/>
        <w:tblLook w:val="04A0" w:firstRow="1" w:lastRow="0" w:firstColumn="1" w:lastColumn="0" w:noHBand="0" w:noVBand="1"/>
      </w:tblPr>
      <w:tblGrid>
        <w:gridCol w:w="3463"/>
        <w:gridCol w:w="5811"/>
      </w:tblGrid>
      <w:tr w:rsidR="001E22DA" w14:paraId="3889998F" w14:textId="77777777" w:rsidTr="001E22DA">
        <w:trPr>
          <w:trHeight w:val="161"/>
        </w:trPr>
        <w:tc>
          <w:tcPr>
            <w:tcW w:w="3463" w:type="dxa"/>
            <w:tcBorders>
              <w:top w:val="single" w:sz="4" w:space="0" w:color="auto"/>
              <w:left w:val="single" w:sz="4" w:space="0" w:color="auto"/>
              <w:bottom w:val="single" w:sz="4" w:space="0" w:color="auto"/>
              <w:right w:val="single" w:sz="4" w:space="0" w:color="auto"/>
            </w:tcBorders>
          </w:tcPr>
          <w:p w14:paraId="64859DF8" w14:textId="77777777" w:rsidR="001E22DA" w:rsidRDefault="001E22DA">
            <w:pPr>
              <w:pStyle w:val="TableText"/>
            </w:pPr>
          </w:p>
          <w:p w14:paraId="750A0E47" w14:textId="77777777" w:rsidR="001E22DA" w:rsidRDefault="001E22DA">
            <w:pPr>
              <w:pStyle w:val="TableText"/>
            </w:pPr>
            <w:r>
              <w:t>Service Usage</w:t>
            </w:r>
          </w:p>
        </w:tc>
        <w:tc>
          <w:tcPr>
            <w:tcW w:w="5811" w:type="dxa"/>
            <w:tcBorders>
              <w:top w:val="single" w:sz="4" w:space="0" w:color="auto"/>
              <w:left w:val="single" w:sz="4" w:space="0" w:color="auto"/>
              <w:bottom w:val="single" w:sz="4" w:space="0" w:color="auto"/>
              <w:right w:val="single" w:sz="4" w:space="0" w:color="auto"/>
            </w:tcBorders>
            <w:vAlign w:val="center"/>
          </w:tcPr>
          <w:p w14:paraId="1DD2BC2C" w14:textId="77777777" w:rsidR="001E22DA" w:rsidRDefault="001E22DA">
            <w:pPr>
              <w:pStyle w:val="TableText"/>
            </w:pPr>
          </w:p>
        </w:tc>
      </w:tr>
      <w:tr w:rsidR="001E22DA" w14:paraId="17F0FE5E" w14:textId="77777777" w:rsidTr="001E22DA">
        <w:trPr>
          <w:trHeight w:val="53"/>
        </w:trPr>
        <w:tc>
          <w:tcPr>
            <w:tcW w:w="3463" w:type="dxa"/>
            <w:tcBorders>
              <w:top w:val="single" w:sz="4" w:space="0" w:color="auto"/>
              <w:left w:val="single" w:sz="4" w:space="0" w:color="auto"/>
              <w:bottom w:val="single" w:sz="4" w:space="0" w:color="auto"/>
              <w:right w:val="single" w:sz="4" w:space="0" w:color="auto"/>
            </w:tcBorders>
          </w:tcPr>
          <w:p w14:paraId="11D4D7EC" w14:textId="77777777" w:rsidR="001E22DA" w:rsidRDefault="001E22DA">
            <w:pPr>
              <w:pStyle w:val="TableText"/>
            </w:pPr>
          </w:p>
          <w:p w14:paraId="2D6C2B76" w14:textId="77777777" w:rsidR="001E22DA" w:rsidRDefault="001E22DA">
            <w:pPr>
              <w:pStyle w:val="TableText"/>
            </w:pPr>
            <w:r>
              <w:t>Party A Usage Scenario(s)</w:t>
            </w:r>
          </w:p>
        </w:tc>
        <w:tc>
          <w:tcPr>
            <w:tcW w:w="5811" w:type="dxa"/>
            <w:tcBorders>
              <w:top w:val="single" w:sz="4" w:space="0" w:color="auto"/>
              <w:left w:val="single" w:sz="4" w:space="0" w:color="auto"/>
              <w:bottom w:val="single" w:sz="4" w:space="0" w:color="auto"/>
              <w:right w:val="single" w:sz="4" w:space="0" w:color="auto"/>
            </w:tcBorders>
            <w:vAlign w:val="center"/>
          </w:tcPr>
          <w:p w14:paraId="29CC2695" w14:textId="77777777" w:rsidR="001E22DA" w:rsidRDefault="001E22DA">
            <w:pPr>
              <w:pStyle w:val="TableText"/>
            </w:pPr>
          </w:p>
        </w:tc>
      </w:tr>
      <w:tr w:rsidR="001E22DA" w14:paraId="49ADEDEF" w14:textId="77777777" w:rsidTr="001E22DA">
        <w:trPr>
          <w:trHeight w:val="432"/>
        </w:trPr>
        <w:tc>
          <w:tcPr>
            <w:tcW w:w="3463" w:type="dxa"/>
            <w:tcBorders>
              <w:top w:val="single" w:sz="4" w:space="0" w:color="auto"/>
              <w:left w:val="single" w:sz="4" w:space="0" w:color="auto"/>
              <w:bottom w:val="single" w:sz="4" w:space="0" w:color="auto"/>
              <w:right w:val="single" w:sz="4" w:space="0" w:color="auto"/>
            </w:tcBorders>
            <w:vAlign w:val="center"/>
            <w:hideMark/>
          </w:tcPr>
          <w:p w14:paraId="135B26A1" w14:textId="77777777" w:rsidR="001E22DA" w:rsidRDefault="001E22DA">
            <w:pPr>
              <w:pStyle w:val="TableText"/>
            </w:pPr>
            <w:r>
              <w:t>Anticipated Launch Date</w:t>
            </w:r>
          </w:p>
        </w:tc>
        <w:tc>
          <w:tcPr>
            <w:tcW w:w="5811" w:type="dxa"/>
            <w:tcBorders>
              <w:top w:val="single" w:sz="4" w:space="0" w:color="auto"/>
              <w:left w:val="single" w:sz="4" w:space="0" w:color="auto"/>
              <w:bottom w:val="single" w:sz="4" w:space="0" w:color="auto"/>
              <w:right w:val="single" w:sz="4" w:space="0" w:color="auto"/>
            </w:tcBorders>
            <w:vAlign w:val="center"/>
          </w:tcPr>
          <w:p w14:paraId="2AE5B718" w14:textId="77777777" w:rsidR="001E22DA" w:rsidRDefault="001E22DA">
            <w:pPr>
              <w:pStyle w:val="TableText"/>
            </w:pPr>
          </w:p>
        </w:tc>
      </w:tr>
      <w:tr w:rsidR="001E22DA" w14:paraId="39852868" w14:textId="77777777" w:rsidTr="001E22DA">
        <w:trPr>
          <w:trHeight w:val="432"/>
        </w:trPr>
        <w:tc>
          <w:tcPr>
            <w:tcW w:w="3463" w:type="dxa"/>
            <w:tcBorders>
              <w:top w:val="single" w:sz="4" w:space="0" w:color="auto"/>
              <w:left w:val="single" w:sz="4" w:space="0" w:color="auto"/>
              <w:bottom w:val="single" w:sz="4" w:space="0" w:color="auto"/>
              <w:right w:val="single" w:sz="4" w:space="0" w:color="auto"/>
            </w:tcBorders>
            <w:vAlign w:val="center"/>
            <w:hideMark/>
          </w:tcPr>
          <w:p w14:paraId="308DB7FA" w14:textId="77777777" w:rsidR="001E22DA" w:rsidRDefault="001E22DA">
            <w:pPr>
              <w:pStyle w:val="TableText"/>
            </w:pPr>
            <w:r>
              <w:t>Anticipated Volume per Month per Service</w:t>
            </w:r>
          </w:p>
        </w:tc>
        <w:tc>
          <w:tcPr>
            <w:tcW w:w="5811" w:type="dxa"/>
            <w:tcBorders>
              <w:top w:val="single" w:sz="4" w:space="0" w:color="auto"/>
              <w:left w:val="single" w:sz="4" w:space="0" w:color="auto"/>
              <w:bottom w:val="single" w:sz="4" w:space="0" w:color="auto"/>
              <w:right w:val="single" w:sz="4" w:space="0" w:color="auto"/>
            </w:tcBorders>
            <w:vAlign w:val="center"/>
          </w:tcPr>
          <w:p w14:paraId="47D7B69B" w14:textId="77777777" w:rsidR="001E22DA" w:rsidRDefault="001E22DA">
            <w:pPr>
              <w:pStyle w:val="TableText"/>
            </w:pPr>
          </w:p>
        </w:tc>
      </w:tr>
      <w:tr w:rsidR="001E22DA" w14:paraId="75862BFB" w14:textId="77777777" w:rsidTr="001E22DA">
        <w:trPr>
          <w:trHeight w:val="432"/>
        </w:trPr>
        <w:tc>
          <w:tcPr>
            <w:tcW w:w="3463" w:type="dxa"/>
            <w:tcBorders>
              <w:top w:val="single" w:sz="4" w:space="0" w:color="auto"/>
              <w:left w:val="single" w:sz="4" w:space="0" w:color="auto"/>
              <w:bottom w:val="single" w:sz="4" w:space="0" w:color="auto"/>
              <w:right w:val="single" w:sz="4" w:space="0" w:color="auto"/>
            </w:tcBorders>
            <w:vAlign w:val="center"/>
            <w:hideMark/>
          </w:tcPr>
          <w:p w14:paraId="446BFE4A" w14:textId="77777777" w:rsidR="001E22DA" w:rsidRDefault="001E22DA">
            <w:pPr>
              <w:pStyle w:val="TableText"/>
            </w:pPr>
            <w:r>
              <w:t>Pricing Model (fees to Party A)</w:t>
            </w:r>
          </w:p>
        </w:tc>
        <w:tc>
          <w:tcPr>
            <w:tcW w:w="5811" w:type="dxa"/>
            <w:tcBorders>
              <w:top w:val="single" w:sz="4" w:space="0" w:color="auto"/>
              <w:left w:val="single" w:sz="4" w:space="0" w:color="auto"/>
              <w:bottom w:val="single" w:sz="4" w:space="0" w:color="auto"/>
              <w:right w:val="single" w:sz="4" w:space="0" w:color="auto"/>
            </w:tcBorders>
            <w:vAlign w:val="center"/>
          </w:tcPr>
          <w:p w14:paraId="7E0734EC" w14:textId="77777777" w:rsidR="001E22DA" w:rsidRDefault="001E22DA">
            <w:pPr>
              <w:pStyle w:val="TableText"/>
            </w:pPr>
          </w:p>
        </w:tc>
      </w:tr>
    </w:tbl>
    <w:p w14:paraId="37522BE7" w14:textId="77777777" w:rsidR="001E22DA" w:rsidRDefault="001E22DA" w:rsidP="001E22DA">
      <w:pPr>
        <w:keepNext/>
        <w:rPr>
          <w:rFonts w:eastAsia="Batang" w:cs="Arial"/>
          <w:b/>
          <w:sz w:val="20"/>
          <w:lang w:eastAsia="en-GB"/>
        </w:rPr>
      </w:pPr>
    </w:p>
    <w:p w14:paraId="666B1029" w14:textId="77777777" w:rsidR="001E22DA" w:rsidRDefault="001E22DA" w:rsidP="001E22DA">
      <w:pPr>
        <w:keepNext/>
        <w:spacing w:before="0"/>
        <w:contextualSpacing/>
        <w:jc w:val="left"/>
        <w:rPr>
          <w:rFonts w:eastAsia="Times New Roman" w:cs="Arial"/>
          <w:b/>
          <w:sz w:val="20"/>
        </w:rPr>
      </w:pPr>
      <w:r>
        <w:rPr>
          <w:rFonts w:eastAsia="Times New Roman" w:cs="Arial"/>
          <w:b/>
          <w:sz w:val="20"/>
        </w:rPr>
        <w:t>User Flow</w:t>
      </w:r>
    </w:p>
    <w:p w14:paraId="3457ED88" w14:textId="77777777" w:rsidR="001E22DA" w:rsidRDefault="001E22DA" w:rsidP="001E22DA">
      <w:pPr>
        <w:keepNext/>
        <w:rPr>
          <w:rFonts w:eastAsia="Times New Roman" w:cs="Arial"/>
          <w:sz w:val="20"/>
          <w:lang w:eastAsia="en-GB"/>
        </w:rPr>
      </w:pPr>
    </w:p>
    <w:p w14:paraId="2C403ED1" w14:textId="39002EF4" w:rsidR="001E22DA" w:rsidRDefault="001E22DA" w:rsidP="001E22DA">
      <w:pPr>
        <w:pStyle w:val="NormalParagraph"/>
      </w:pPr>
      <w:r>
        <w:rPr>
          <w:noProof/>
        </w:rPr>
        <mc:AlternateContent>
          <mc:Choice Requires="wps">
            <w:drawing>
              <wp:anchor distT="0" distB="0" distL="114300" distR="114300" simplePos="0" relativeHeight="251659264" behindDoc="0" locked="0" layoutInCell="1" allowOverlap="1" wp14:anchorId="75D96B91" wp14:editId="6BC67EED">
                <wp:simplePos x="0" y="0"/>
                <wp:positionH relativeFrom="column">
                  <wp:posOffset>-3933825</wp:posOffset>
                </wp:positionH>
                <wp:positionV relativeFrom="paragraph">
                  <wp:posOffset>1262380</wp:posOffset>
                </wp:positionV>
                <wp:extent cx="847725" cy="76200"/>
                <wp:effectExtent l="0" t="0" r="9525" b="0"/>
                <wp:wrapNone/>
                <wp:docPr id="2" name="Rectangle 3"/>
                <wp:cNvGraphicFramePr/>
                <a:graphic xmlns:a="http://schemas.openxmlformats.org/drawingml/2006/main">
                  <a:graphicData uri="http://schemas.microsoft.com/office/word/2010/wordprocessingShape">
                    <wps:wsp>
                      <wps:cNvSpPr/>
                      <wps:spPr>
                        <a:xfrm>
                          <a:off x="0" y="0"/>
                          <a:ext cx="847725" cy="76200"/>
                        </a:xfrm>
                        <a:prstGeom prst="rect">
                          <a:avLst/>
                        </a:prstGeom>
                        <a:solidFill>
                          <a:sysClr val="window" lastClr="FFFFFF">
                            <a:lumMod val="85000"/>
                          </a:sysClr>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E78378" id="Rectangle 3" o:spid="_x0000_s1026" style="position:absolute;margin-left:-309.75pt;margin-top:99.4pt;width:66.7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ffZQIAAMkEAAAOAAAAZHJzL2Uyb0RvYy54bWysVE1vGjEQvVfqf7B8bxYQCSnKEqFEVJXS&#10;NFJS5ex4vawl2+PahoX++j57CaTprSoHM+MZz8ebN3t1vbOGbVWImlzNx2cjzpST1Gi3rvmPp9Wn&#10;S85iEq4Rhpyq+V5Ffr34+OGq93M1oY5MowJDEBfnva95l5KfV1WUnbIinpFXDsaWghUJalhXTRA9&#10;oltTTUaji6qn0PhAUsWI29vByBclftsqmb63bVSJmZqjtlTOUM6XfFaLKzFfB+E7LQ9liH+owgrt&#10;kPQY6lYkwTZB/xXKahkoUpvOJNmK2lZLVXpAN+PRu24eO+FV6QXgRH+EKf6/sPJ+++gfAmDofZxH&#10;iLmLXRts/kd9bFfA2h/BUrvEJC4vp7PZ5JwzCdPsArPIWFantz7E9EWRZVmoecAoCkJiexfT4Prq&#10;klNFMrpZaWOKso83JrCtwNQw7IZ6zoyICZc1X5VfiWU29hs1g9/l+ehYQyzvSzl/xDWO9WDpZAZP&#10;JgX41hqRIFrf1Dy6NWfCrEFkmUJJ4CiXVEiSi70VsRuylbADe6xOoLDRFpighGMRxuVWVCHhoeUT&#10;xll6oWb/EFiggZXRy5VGkjs0+iACaIgisVrpO47WECqXRnvOOgq/3t9lP7ACFs560Bnd/NyIoIDb&#10;Vwe+fB5Pp5n/RZmezyZQwlvLy1uL29gbAvZjLK+XRcz+ybyKbSD7jM1b5qwwCSeRe8DtoNykYc2w&#10;u1Itl8UNnPci3blHL3PwjE+G9Wn3LII/ECWBYPf0Sn0xf8eXwTe/dLTcJGp1IdMJT0w9K9iXMv/D&#10;bueFfKsXr9MXaPEbAAD//wMAUEsDBBQABgAIAAAAIQB+ksa54QAAAA0BAAAPAAAAZHJzL2Rvd25y&#10;ZXYueG1sTI/BTsMwEETvSPyDtUjcUjsFQhriVAiBuEFpOfToxiaOiNfBdtrw9ywnOK5mNPtevZ7d&#10;wI4mxN6jhHwhgBlsve6xk/C+e8pKYDEp1GrwaCR8mwjr5vysVpX2J3wzx23qGI1grJQEm9JYcR5b&#10;a5yKCz8apOzDB6cSnaHjOqgTjbuBL4UouFM90gerRvNgTfu5nZyEzfRiu6t9uN2l53F+3Itio1+/&#10;pLy8mO/vgCUzp78y/OITOjTEdPAT6sgGCVmRr26oS8mqJAmqZNdlQX4HCctclMCbmv+3aH4AAAD/&#10;/wMAUEsBAi0AFAAGAAgAAAAhALaDOJL+AAAA4QEAABMAAAAAAAAAAAAAAAAAAAAAAFtDb250ZW50&#10;X1R5cGVzXS54bWxQSwECLQAUAAYACAAAACEAOP0h/9YAAACUAQAACwAAAAAAAAAAAAAAAAAvAQAA&#10;X3JlbHMvLnJlbHNQSwECLQAUAAYACAAAACEAy5W332UCAADJBAAADgAAAAAAAAAAAAAAAAAuAgAA&#10;ZHJzL2Uyb0RvYy54bWxQSwECLQAUAAYACAAAACEAfpLGueEAAAANAQAADwAAAAAAAAAAAAAAAAC/&#10;BAAAZHJzL2Rvd25yZXYueG1sUEsFBgAAAAAEAAQA8wAAAM0FAAAAAA==&#10;" fillcolor="#d9d9d9" stroked="f" strokeweight="1pt"/>
            </w:pict>
          </mc:Fallback>
        </mc:AlternateContent>
      </w:r>
      <w:r>
        <w:t xml:space="preserve">The Party B shall provide sufficient detail below to describe the user flow associated with the specific use case under this Service so that the use, </w:t>
      </w:r>
      <w:proofErr w:type="gramStart"/>
      <w:r>
        <w:t>transmission</w:t>
      </w:r>
      <w:proofErr w:type="gramEnd"/>
      <w:r>
        <w:t xml:space="preserve"> and application of Party A data can be determined and understood by both parties in a consistent manner.  The user flow should describe the interfaces, </w:t>
      </w:r>
      <w:proofErr w:type="gramStart"/>
      <w:r>
        <w:t>steps</w:t>
      </w:r>
      <w:proofErr w:type="gramEnd"/>
      <w:r>
        <w:t xml:space="preserve"> and locations of the process as it relates to the use of Party A data.</w:t>
      </w:r>
    </w:p>
    <w:p w14:paraId="37B6AB8C" w14:textId="77777777" w:rsidR="001E22DA" w:rsidRDefault="001E22DA" w:rsidP="001E22DA">
      <w:pPr>
        <w:spacing w:before="0"/>
        <w:jc w:val="left"/>
      </w:pPr>
    </w:p>
    <w:p w14:paraId="75DFE89B" w14:textId="77777777" w:rsidR="001E22DA" w:rsidRDefault="001E22DA" w:rsidP="001E22DA">
      <w:pPr>
        <w:pStyle w:val="NormalParagraph"/>
        <w:rPr>
          <w:rFonts w:ascii="Helvetica" w:hAnsi="Helvetica"/>
          <w:lang w:eastAsia="zh-CN" w:bidi="bn-BD"/>
        </w:rPr>
      </w:pPr>
    </w:p>
    <w:p w14:paraId="29EB7ED7" w14:textId="77777777" w:rsidR="001E22DA" w:rsidRDefault="001E22DA" w:rsidP="001E22DA">
      <w:pPr>
        <w:pStyle w:val="NormalParagraph"/>
        <w:rPr>
          <w:rFonts w:ascii="Helvetica" w:hAnsi="Helvetica"/>
          <w:lang w:eastAsia="zh-CN" w:bidi="bn-BD"/>
        </w:rPr>
      </w:pPr>
    </w:p>
    <w:p w14:paraId="1E2C9ED2"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30D5B309"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11422475"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317D5B38"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1214E75"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40065F2D" w14:textId="77777777" w:rsidR="001E22DA" w:rsidRDefault="001E22DA" w:rsidP="001E22DA">
      <w:pPr>
        <w:spacing w:before="0"/>
        <w:jc w:val="left"/>
        <w:rPr>
          <w:rFonts w:ascii="Arial Bold" w:hAnsi="Arial Bold"/>
          <w:b/>
          <w:sz w:val="24"/>
          <w:szCs w:val="24"/>
        </w:rPr>
      </w:pPr>
      <w:r>
        <w:br w:type="page"/>
      </w:r>
    </w:p>
    <w:p w14:paraId="4F7E066E" w14:textId="77777777" w:rsidR="001E22DA" w:rsidRDefault="001E22DA" w:rsidP="001E22DA">
      <w:pPr>
        <w:pStyle w:val="ANNEX-heading1"/>
        <w:numPr>
          <w:ilvl w:val="1"/>
          <w:numId w:val="24"/>
        </w:numPr>
      </w:pPr>
      <w:r>
        <w:t>API SIM Swap</w:t>
      </w:r>
    </w:p>
    <w:p w14:paraId="30C995EF" w14:textId="77777777" w:rsidR="001E22DA" w:rsidRDefault="001E22DA" w:rsidP="001E22DA">
      <w:pPr>
        <w:pStyle w:val="NormalParagraph"/>
        <w:rPr>
          <w:lang w:val="en-US" w:eastAsia="zh-CN" w:bidi="bn-BD"/>
        </w:rPr>
      </w:pPr>
      <w:r>
        <w:rPr>
          <w:lang w:val="en-US" w:eastAsia="zh-CN" w:bidi="bn-BD"/>
        </w:rPr>
        <w:t>The API checks the last time that the SIM card associated with a mobile number (MSISDN) has changed. The response may be a timestamp or a yes/no for a defined period (</w:t>
      </w:r>
      <w:proofErr w:type="gramStart"/>
      <w:r>
        <w:rPr>
          <w:lang w:val="en-US" w:eastAsia="zh-CN" w:bidi="bn-BD"/>
        </w:rPr>
        <w:t>e.g.</w:t>
      </w:r>
      <w:proofErr w:type="gramEnd"/>
      <w:r>
        <w:rPr>
          <w:lang w:val="en-US" w:eastAsia="zh-CN" w:bidi="bn-BD"/>
        </w:rPr>
        <w:t xml:space="preserve"> last 24h).</w:t>
      </w:r>
    </w:p>
    <w:p w14:paraId="4089C1D9" w14:textId="77777777" w:rsidR="001E22DA" w:rsidRDefault="001E22DA" w:rsidP="001E22DA">
      <w:pPr>
        <w:pStyle w:val="ANNEX-heading2"/>
        <w:numPr>
          <w:ilvl w:val="2"/>
          <w:numId w:val="24"/>
        </w:numPr>
        <w:tabs>
          <w:tab w:val="clear" w:pos="907"/>
          <w:tab w:val="num" w:pos="1474"/>
        </w:tabs>
        <w:ind w:left="1474"/>
      </w:pPr>
      <w:r>
        <w:t>Service Period</w:t>
      </w:r>
    </w:p>
    <w:p w14:paraId="7FDE7B5E"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152FC7AD"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650BFB82" w14:textId="77777777" w:rsidR="001E22DA" w:rsidRDefault="001E22DA" w:rsidP="001E22DA">
      <w:pPr>
        <w:pStyle w:val="ANNEX-heading2"/>
        <w:numPr>
          <w:ilvl w:val="2"/>
          <w:numId w:val="24"/>
        </w:numPr>
        <w:tabs>
          <w:tab w:val="clear" w:pos="907"/>
          <w:tab w:val="num" w:pos="1474"/>
        </w:tabs>
        <w:ind w:left="1474"/>
      </w:pPr>
      <w:r>
        <w:t>Product Purpose and Terms of Use</w:t>
      </w:r>
    </w:p>
    <w:p w14:paraId="17BC84E5" w14:textId="77777777" w:rsidR="001E22DA" w:rsidRDefault="001E22DA" w:rsidP="001E22DA">
      <w:pPr>
        <w:pStyle w:val="NormalParagraph"/>
      </w:pPr>
      <w:r>
        <w:t xml:space="preserve">Fraud prevention in banking: a bank may query the API when a transaction appears suspicious. The SIM swap information feeds into the bank risk decision engine and security measures are applied accordingly by the bank. </w:t>
      </w:r>
    </w:p>
    <w:p w14:paraId="3642F06D" w14:textId="77777777" w:rsidR="001E22DA" w:rsidRDefault="001E22DA" w:rsidP="001E22DA">
      <w:pPr>
        <w:pStyle w:val="NormalParagraph"/>
      </w:pPr>
      <w:r>
        <w:t xml:space="preserve">Fraud prevention for password reset (various sectors): password reset is often protected via a mobile verification </w:t>
      </w:r>
      <w:proofErr w:type="gramStart"/>
      <w:r>
        <w:t>e.g.</w:t>
      </w:r>
      <w:proofErr w:type="gramEnd"/>
      <w:r>
        <w:t xml:space="preserve"> SMS One Time Password. The online service provider may query the API to secure the mobile verification. A recent SIM swap may indicate a risk of account takeover fraud and the service provider can adapt the security measures accordingly.</w:t>
      </w:r>
    </w:p>
    <w:p w14:paraId="410E5805" w14:textId="77777777" w:rsidR="001E22DA" w:rsidRDefault="001E22DA" w:rsidP="001E22DA">
      <w:pPr>
        <w:pStyle w:val="ANNEX-heading2"/>
        <w:numPr>
          <w:ilvl w:val="2"/>
          <w:numId w:val="24"/>
        </w:numPr>
        <w:tabs>
          <w:tab w:val="clear" w:pos="907"/>
          <w:tab w:val="num" w:pos="1474"/>
        </w:tabs>
        <w:ind w:left="1474"/>
      </w:pPr>
      <w:r>
        <w:t>Technical Implementation</w:t>
      </w:r>
    </w:p>
    <w:p w14:paraId="5E538A29" w14:textId="77777777" w:rsidR="001E22DA" w:rsidRDefault="001E22DA" w:rsidP="001E22DA">
      <w:pPr>
        <w:rPr>
          <w:rFonts w:eastAsia="Arial" w:cs="Arial"/>
          <w:sz w:val="24"/>
          <w:szCs w:val="24"/>
          <w:lang w:val="en-US"/>
        </w:rPr>
      </w:pPr>
      <w:r>
        <w:t>The technical implementation of the API will follow the CAMARA Standard.</w:t>
      </w:r>
      <w:r>
        <w:rPr>
          <w:rFonts w:eastAsia="Arial" w:cs="Arial"/>
          <w:color w:val="0563C1"/>
          <w:sz w:val="24"/>
          <w:szCs w:val="24"/>
          <w:u w:val="single"/>
          <w:lang w:val="en-US"/>
        </w:rPr>
        <w:t xml:space="preserve"> </w:t>
      </w:r>
    </w:p>
    <w:p w14:paraId="45E838A3" w14:textId="77777777" w:rsidR="001E22DA" w:rsidRDefault="001E22DA" w:rsidP="001E22DA">
      <w:pPr>
        <w:pStyle w:val="ANNEX-heading2"/>
        <w:numPr>
          <w:ilvl w:val="2"/>
          <w:numId w:val="24"/>
        </w:numPr>
        <w:tabs>
          <w:tab w:val="clear" w:pos="907"/>
          <w:tab w:val="num" w:pos="1474"/>
        </w:tabs>
        <w:ind w:left="1474"/>
      </w:pPr>
      <w:bookmarkStart w:id="19" w:name="_Hlk141098770"/>
      <w:r>
        <w:t>Service Levels</w:t>
      </w:r>
    </w:p>
    <w:p w14:paraId="78D194B6" w14:textId="77777777" w:rsidR="001E22DA" w:rsidRDefault="001E22DA" w:rsidP="001E22DA">
      <w:pPr>
        <w:jc w:val="left"/>
      </w:pPr>
      <w:r>
        <w:t>SIM Swap SPI availability percentage will be calculated as the average of the time when the Service was available to be used by Party B during the month as follows:</w:t>
      </w:r>
    </w:p>
    <w:p w14:paraId="1B42FF9B" w14:textId="1373BBC0" w:rsidR="001E22DA" w:rsidRDefault="001E22DA" w:rsidP="001E22DA">
      <w:r>
        <w:rPr>
          <w:noProof/>
          <w:lang w:eastAsia="en-GB" w:bidi="ar-SA"/>
        </w:rPr>
        <w:drawing>
          <wp:inline distT="0" distB="0" distL="0" distR="0" wp14:anchorId="31009D2D" wp14:editId="35442CB4">
            <wp:extent cx="2000250" cy="781050"/>
            <wp:effectExtent l="0" t="0" r="0" b="0"/>
            <wp:docPr id="1558999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0" cy="781050"/>
                    </a:xfrm>
                    <a:prstGeom prst="rect">
                      <a:avLst/>
                    </a:prstGeom>
                    <a:noFill/>
                    <a:ln>
                      <a:noFill/>
                    </a:ln>
                  </pic:spPr>
                </pic:pic>
              </a:graphicData>
            </a:graphic>
          </wp:inline>
        </w:drawing>
      </w:r>
    </w:p>
    <w:p w14:paraId="7454AFF4" w14:textId="77777777" w:rsidR="001E22DA" w:rsidRDefault="001E22DA" w:rsidP="001E22DA">
      <w:pPr>
        <w:jc w:val="left"/>
      </w:pPr>
      <w:r>
        <w:t>Where:</w:t>
      </w:r>
    </w:p>
    <w:p w14:paraId="6FEF0AE4" w14:textId="77777777" w:rsidR="001E22DA" w:rsidRDefault="001E22DA" w:rsidP="001E22DA">
      <w:pPr>
        <w:jc w:val="left"/>
      </w:pPr>
      <w:r>
        <w:t>A is the number of hours in reporting period</w:t>
      </w:r>
    </w:p>
    <w:p w14:paraId="4081B25B" w14:textId="77777777" w:rsidR="001E22DA" w:rsidRDefault="001E22DA" w:rsidP="001E22DA">
      <w:pPr>
        <w:jc w:val="left"/>
      </w:pPr>
      <w:r>
        <w:t>B is the number of hours without service due to schedule maintenance</w:t>
      </w:r>
    </w:p>
    <w:p w14:paraId="4AA42BB1" w14:textId="77777777" w:rsidR="001E22DA" w:rsidRDefault="001E22DA" w:rsidP="001E22DA">
      <w:pPr>
        <w:jc w:val="left"/>
      </w:pPr>
      <w:r>
        <w:t>C is the number of hours without service due to Critical &amp; Major faults</w:t>
      </w:r>
    </w:p>
    <w:p w14:paraId="172D0EF4" w14:textId="77777777" w:rsidR="001E22DA" w:rsidRDefault="001E22DA" w:rsidP="001E22DA">
      <w:pPr>
        <w:jc w:val="left"/>
      </w:pPr>
      <w:r>
        <w:t>n is the number of reporting periods</w:t>
      </w:r>
    </w:p>
    <w:p w14:paraId="36A35E77" w14:textId="77777777" w:rsidR="001E22DA" w:rsidRDefault="001E22DA" w:rsidP="001E22DA">
      <w:pPr>
        <w:jc w:val="left"/>
      </w:pPr>
      <w:r>
        <w:t>The target for this KPI shall be 99.9% overall on a yearly basis.  Exact definition of this KPI at destination level and its associated KPI target will be agreed between the Parties</w:t>
      </w:r>
    </w:p>
    <w:bookmarkEnd w:id="19"/>
    <w:p w14:paraId="346BBB12" w14:textId="77777777" w:rsidR="001E22DA" w:rsidRDefault="001E22DA" w:rsidP="001E22DA">
      <w:pPr>
        <w:pStyle w:val="ANNEX-heading2"/>
        <w:numPr>
          <w:ilvl w:val="2"/>
          <w:numId w:val="24"/>
        </w:numPr>
        <w:tabs>
          <w:tab w:val="clear" w:pos="907"/>
          <w:tab w:val="num" w:pos="1474"/>
        </w:tabs>
        <w:ind w:left="1474"/>
      </w:pPr>
      <w:r>
        <w:t>Pricing Models</w:t>
      </w:r>
    </w:p>
    <w:p w14:paraId="23F47217" w14:textId="77777777" w:rsidR="001E22DA" w:rsidRDefault="001E22DA" w:rsidP="001E22DA">
      <w:pPr>
        <w:pStyle w:val="NormalParagraph"/>
      </w:pPr>
      <w:r>
        <w:rPr>
          <w:lang w:eastAsia="zh-CN" w:bidi="bn-BD"/>
        </w:rPr>
        <w:t xml:space="preserve">This API is made available </w:t>
      </w:r>
      <w:r>
        <w:t>with the following charges… [</w:t>
      </w:r>
      <w:r>
        <w:rPr>
          <w:i/>
          <w:iCs/>
        </w:rPr>
        <w:t>to be completed by the parties</w:t>
      </w:r>
      <w:r>
        <w:t>]</w:t>
      </w:r>
    </w:p>
    <w:p w14:paraId="73C999F2" w14:textId="77777777" w:rsidR="001E22DA" w:rsidRDefault="001E22DA" w:rsidP="001E22DA">
      <w:pPr>
        <w:pStyle w:val="ANNEX-heading2"/>
        <w:numPr>
          <w:ilvl w:val="2"/>
          <w:numId w:val="24"/>
        </w:numPr>
        <w:tabs>
          <w:tab w:val="clear" w:pos="907"/>
          <w:tab w:val="num" w:pos="1474"/>
        </w:tabs>
        <w:ind w:left="1474"/>
      </w:pPr>
      <w:r>
        <w:t>Payment Terms</w:t>
      </w:r>
    </w:p>
    <w:p w14:paraId="1823BE98" w14:textId="77777777" w:rsidR="001E22DA" w:rsidRDefault="001E22DA" w:rsidP="001E22DA">
      <w:pPr>
        <w:pStyle w:val="NormalParagraph"/>
        <w:rPr>
          <w:i/>
        </w:rPr>
      </w:pPr>
      <w:r>
        <w:t xml:space="preserve">Party A will invoice Party B for the use of the API </w:t>
      </w:r>
      <w:r>
        <w:rPr>
          <w:i/>
        </w:rPr>
        <w:t>[monthly/quarterly/yearly].</w:t>
      </w:r>
    </w:p>
    <w:p w14:paraId="2E53936E" w14:textId="77777777" w:rsidR="001E22DA" w:rsidRDefault="001E22DA" w:rsidP="001E22DA">
      <w:pPr>
        <w:pStyle w:val="NormalParagraph"/>
        <w:rPr>
          <w:i/>
        </w:rPr>
      </w:pPr>
      <w:r>
        <w:t xml:space="preserve">Party B will make payment no later than </w:t>
      </w:r>
      <w:r>
        <w:rPr>
          <w:i/>
        </w:rPr>
        <w:t>[X calendar days from date of invoice].</w:t>
      </w:r>
    </w:p>
    <w:p w14:paraId="574B9E01"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239A5045"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AF96B4D"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1D9621C5"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13CF88D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2062867"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7148E03D" w14:textId="77777777" w:rsidR="001E22DA" w:rsidRDefault="001E22DA">
            <w:pPr>
              <w:pStyle w:val="TableText"/>
            </w:pPr>
          </w:p>
        </w:tc>
      </w:tr>
      <w:tr w:rsidR="001E22DA" w14:paraId="0173AF7A"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BC22DC6"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0362D435" w14:textId="77777777" w:rsidR="001E22DA" w:rsidRDefault="001E22DA">
            <w:pPr>
              <w:pStyle w:val="TableText"/>
            </w:pPr>
            <w:r>
              <w:rPr>
                <w:color w:val="000000" w:themeColor="text1"/>
              </w:rPr>
              <w:t xml:space="preserve"> </w:t>
            </w:r>
          </w:p>
        </w:tc>
      </w:tr>
      <w:tr w:rsidR="001E22DA" w14:paraId="3836DCF7"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E1F93F7"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2C7C50DC" w14:textId="77777777" w:rsidR="001E22DA" w:rsidRDefault="001E22DA">
            <w:pPr>
              <w:pStyle w:val="TableText"/>
              <w:rPr>
                <w:color w:val="2B579A"/>
              </w:rPr>
            </w:pPr>
            <w:r>
              <w:rPr>
                <w:color w:val="2B579A"/>
              </w:rPr>
              <w:t xml:space="preserve"> </w:t>
            </w:r>
          </w:p>
        </w:tc>
      </w:tr>
      <w:tr w:rsidR="001E22DA" w14:paraId="11EF708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BC7CFCA"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B7B4CFA"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3444EF6F"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3A23C48" w14:textId="77777777" w:rsidR="001E22DA" w:rsidRDefault="001E22DA">
            <w:pPr>
              <w:pStyle w:val="TableText"/>
            </w:pPr>
            <w:r>
              <w:t xml:space="preserve"> </w:t>
            </w:r>
          </w:p>
        </w:tc>
      </w:tr>
      <w:tr w:rsidR="001E22DA" w14:paraId="2763BC6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9BC7A68"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3EB0A453"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199CD501"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30A43A77" w14:textId="77777777" w:rsidR="001E22DA" w:rsidRDefault="001E22DA">
            <w:pPr>
              <w:pStyle w:val="TableText"/>
              <w:rPr>
                <w:color w:val="2B579A"/>
              </w:rPr>
            </w:pPr>
            <w:r>
              <w:rPr>
                <w:color w:val="2B579A"/>
              </w:rPr>
              <w:t xml:space="preserve"> </w:t>
            </w:r>
          </w:p>
        </w:tc>
      </w:tr>
      <w:tr w:rsidR="001E22DA" w14:paraId="3750A46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840693B"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1A11C8CA" w14:textId="77777777" w:rsidR="001E22DA" w:rsidRDefault="001E22DA">
            <w:pPr>
              <w:pStyle w:val="TableText"/>
              <w:rPr>
                <w:color w:val="2B579A"/>
              </w:rPr>
            </w:pPr>
          </w:p>
        </w:tc>
      </w:tr>
    </w:tbl>
    <w:p w14:paraId="2BBF0384" w14:textId="77777777" w:rsidR="001E22DA" w:rsidRDefault="001E22DA" w:rsidP="001E22DA">
      <w:pPr>
        <w:pStyle w:val="ANNEX-heading2"/>
        <w:numPr>
          <w:ilvl w:val="2"/>
          <w:numId w:val="24"/>
        </w:numPr>
        <w:tabs>
          <w:tab w:val="clear" w:pos="907"/>
          <w:tab w:val="num" w:pos="1474"/>
        </w:tabs>
        <w:ind w:left="1474"/>
      </w:pPr>
      <w:r>
        <w:t>Marketing Requirements</w:t>
      </w:r>
    </w:p>
    <w:p w14:paraId="59F6B678" w14:textId="77777777" w:rsidR="001E22DA" w:rsidRDefault="001E22DA" w:rsidP="001E22DA">
      <w:pPr>
        <w:pStyle w:val="NormalParagraph"/>
        <w:rPr>
          <w:lang w:eastAsia="zh-CN" w:bidi="bn-BD"/>
        </w:rPr>
      </w:pPr>
    </w:p>
    <w:p w14:paraId="68C2F96D" w14:textId="77777777" w:rsidR="001E22DA" w:rsidRDefault="001E22DA" w:rsidP="001E22DA">
      <w:pPr>
        <w:pStyle w:val="ANNEX-heading2"/>
        <w:numPr>
          <w:ilvl w:val="2"/>
          <w:numId w:val="24"/>
        </w:numPr>
        <w:tabs>
          <w:tab w:val="clear" w:pos="907"/>
          <w:tab w:val="num" w:pos="1474"/>
        </w:tabs>
        <w:ind w:left="1474"/>
      </w:pPr>
      <w:r>
        <w:t>Other Requirements</w:t>
      </w:r>
    </w:p>
    <w:p w14:paraId="1AE7B0A7" w14:textId="77777777" w:rsidR="001E22DA" w:rsidRDefault="001E22DA" w:rsidP="001E22DA">
      <w:pPr>
        <w:pStyle w:val="NormalParagraph"/>
        <w:rPr>
          <w:rFonts w:ascii="Helvetica" w:hAnsi="Helvetica"/>
          <w:lang w:eastAsia="zh-CN" w:bidi="bn-BD"/>
        </w:rPr>
      </w:pPr>
    </w:p>
    <w:p w14:paraId="67CC4C04"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238D210D"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7839C344"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5B04F5D9" w14:textId="77777777" w:rsidR="001B0213" w:rsidRPr="001B0213" w:rsidRDefault="001B0213" w:rsidP="001B0213">
      <w:pPr>
        <w:spacing w:before="0" w:after="200" w:line="276" w:lineRule="auto"/>
        <w:jc w:val="left"/>
        <w:rPr>
          <w:rFonts w:ascii="Helvetica" w:hAnsi="Helvetica"/>
          <w:w w:val="0"/>
          <w:szCs w:val="22"/>
          <w:lang w:eastAsia="en-GB" w:bidi="ar-SA"/>
        </w:rPr>
      </w:pPr>
    </w:p>
    <w:p w14:paraId="68586045"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0E73705D" w14:textId="77777777" w:rsidR="001E22DA" w:rsidRDefault="001E22DA" w:rsidP="001E22DA">
      <w:pPr>
        <w:spacing w:before="0"/>
        <w:jc w:val="left"/>
        <w:rPr>
          <w:rFonts w:ascii="Arial Bold" w:hAnsi="Arial Bold"/>
          <w:b/>
          <w:sz w:val="24"/>
          <w:szCs w:val="24"/>
        </w:rPr>
      </w:pPr>
      <w:r>
        <w:br w:type="page"/>
      </w:r>
    </w:p>
    <w:p w14:paraId="7DAA550E" w14:textId="77777777" w:rsidR="001E22DA" w:rsidRDefault="001E22DA" w:rsidP="001E22DA">
      <w:pPr>
        <w:pStyle w:val="ANNEX-heading1"/>
        <w:numPr>
          <w:ilvl w:val="1"/>
          <w:numId w:val="24"/>
        </w:numPr>
      </w:pPr>
      <w:r>
        <w:t>API Device Status</w:t>
      </w:r>
    </w:p>
    <w:p w14:paraId="0A8DFFE9" w14:textId="77777777" w:rsidR="001E22DA" w:rsidRDefault="001E22DA" w:rsidP="001E22DA">
      <w:pPr>
        <w:pStyle w:val="NormalParagraph"/>
      </w:pPr>
      <w:r>
        <w:t>The API checks connectivity status for a user equipment.  In its current version, the API only checks the roaming status of a device. The response confirms whether the device is roaming and the country it is in.</w:t>
      </w:r>
    </w:p>
    <w:p w14:paraId="049F5102" w14:textId="77777777" w:rsidR="001E22DA" w:rsidRDefault="001E22DA" w:rsidP="001E22DA">
      <w:pPr>
        <w:pStyle w:val="NormalParagraph"/>
        <w:rPr>
          <w:spacing w:val="-4"/>
        </w:rPr>
      </w:pPr>
      <w:r>
        <w:t>The</w:t>
      </w:r>
      <w:r>
        <w:rPr>
          <w:spacing w:val="-4"/>
        </w:rPr>
        <w:t xml:space="preserve"> </w:t>
      </w:r>
      <w:r>
        <w:t>Service</w:t>
      </w:r>
      <w:r>
        <w:rPr>
          <w:spacing w:val="-5"/>
        </w:rPr>
        <w:t xml:space="preserve"> </w:t>
      </w:r>
      <w:r>
        <w:t>provides</w:t>
      </w:r>
      <w:r>
        <w:rPr>
          <w:spacing w:val="-4"/>
        </w:rPr>
        <w:t xml:space="preserve"> </w:t>
      </w:r>
      <w:r>
        <w:t>the</w:t>
      </w:r>
      <w:r>
        <w:rPr>
          <w:spacing w:val="-4"/>
        </w:rPr>
        <w:t xml:space="preserve"> </w:t>
      </w:r>
      <w:r>
        <w:t>capability</w:t>
      </w:r>
      <w:r>
        <w:rPr>
          <w:spacing w:val="-4"/>
        </w:rPr>
        <w:t xml:space="preserve"> </w:t>
      </w:r>
      <w:r>
        <w:t>to</w:t>
      </w:r>
      <w:r>
        <w:rPr>
          <w:spacing w:val="-4"/>
        </w:rPr>
        <w:t xml:space="preserve"> </w:t>
      </w:r>
      <w:r>
        <w:t>Developers</w:t>
      </w:r>
      <w:r>
        <w:rPr>
          <w:spacing w:val="-4"/>
        </w:rPr>
        <w:t xml:space="preserve"> </w:t>
      </w:r>
      <w:r>
        <w:t>to</w:t>
      </w:r>
      <w:r>
        <w:rPr>
          <w:spacing w:val="-4"/>
        </w:rPr>
        <w:t xml:space="preserve"> get insights into the status of different device attributes of End Users. These parameters are based on the current situation of the End User in the network. </w:t>
      </w:r>
    </w:p>
    <w:p w14:paraId="6EF37884" w14:textId="77777777" w:rsidR="001E22DA" w:rsidRDefault="001E22DA" w:rsidP="001E22DA">
      <w:pPr>
        <w:pStyle w:val="NormalParagraph"/>
      </w:pPr>
      <w:r>
        <w:t>This Service gives insights into End Users connectivity attributes that are part of generic subscriptions.</w:t>
      </w:r>
      <w:r>
        <w:rPr>
          <w:spacing w:val="-3"/>
        </w:rPr>
        <w:t xml:space="preserve"> </w:t>
      </w:r>
      <w:r>
        <w:t>This</w:t>
      </w:r>
      <w:r>
        <w:rPr>
          <w:spacing w:val="-3"/>
        </w:rPr>
        <w:t xml:space="preserve"> </w:t>
      </w:r>
      <w:r>
        <w:t>type</w:t>
      </w:r>
      <w:r>
        <w:rPr>
          <w:spacing w:val="-3"/>
        </w:rPr>
        <w:t xml:space="preserve"> </w:t>
      </w:r>
      <w:r>
        <w:t>of</w:t>
      </w:r>
      <w:r>
        <w:rPr>
          <w:spacing w:val="-3"/>
        </w:rPr>
        <w:t xml:space="preserve"> </w:t>
      </w:r>
      <w:r>
        <w:t>generic</w:t>
      </w:r>
      <w:r>
        <w:rPr>
          <w:spacing w:val="-3"/>
        </w:rPr>
        <w:t xml:space="preserve"> </w:t>
      </w:r>
      <w:r>
        <w:t>subscriptions</w:t>
      </w:r>
      <w:r>
        <w:rPr>
          <w:spacing w:val="-3"/>
        </w:rPr>
        <w:t xml:space="preserve"> </w:t>
      </w:r>
      <w:r>
        <w:t>are</w:t>
      </w:r>
      <w:r>
        <w:rPr>
          <w:spacing w:val="-3"/>
        </w:rPr>
        <w:t xml:space="preserve"> </w:t>
      </w:r>
      <w:r>
        <w:t>the most frequent ones sold by the Operator in B2C or B2B markets.</w:t>
      </w:r>
      <w:r>
        <w:rPr>
          <w:spacing w:val="40"/>
        </w:rPr>
        <w:t xml:space="preserve"> </w:t>
      </w:r>
      <w:r>
        <w:t xml:space="preserve">The generic subscriptions must have been previously contracted by the End User to the Operator, while this Service is defined to give insights into current attributes of the subscription. </w:t>
      </w:r>
    </w:p>
    <w:p w14:paraId="0D63420A" w14:textId="77777777" w:rsidR="001E22DA" w:rsidRDefault="001E22DA" w:rsidP="001E22DA">
      <w:pPr>
        <w:pStyle w:val="NormalParagraph"/>
        <w:rPr>
          <w:spacing w:val="-4"/>
        </w:rPr>
      </w:pPr>
      <w:r>
        <w:t>The Service gives insights into specific attributes which are of</w:t>
      </w:r>
      <w:r>
        <w:rPr>
          <w:spacing w:val="-4"/>
        </w:rPr>
        <w:t xml:space="preserve"> </w:t>
      </w:r>
      <w:r>
        <w:t>Developer</w:t>
      </w:r>
      <w:r>
        <w:rPr>
          <w:spacing w:val="-5"/>
        </w:rPr>
        <w:t xml:space="preserve"> </w:t>
      </w:r>
      <w:r>
        <w:t>interest.</w:t>
      </w:r>
      <w:r>
        <w:rPr>
          <w:spacing w:val="-4"/>
        </w:rPr>
        <w:t xml:space="preserve"> </w:t>
      </w:r>
    </w:p>
    <w:p w14:paraId="33E92445" w14:textId="77777777" w:rsidR="001E22DA" w:rsidRDefault="001E22DA" w:rsidP="001E22DA">
      <w:pPr>
        <w:pStyle w:val="NormalParagraph"/>
        <w:rPr>
          <w:b/>
        </w:rPr>
      </w:pPr>
      <w:r>
        <w:rPr>
          <w:b/>
        </w:rPr>
        <w:t>The</w:t>
      </w:r>
      <w:r>
        <w:rPr>
          <w:b/>
          <w:spacing w:val="-9"/>
        </w:rPr>
        <w:t xml:space="preserve"> </w:t>
      </w:r>
      <w:r>
        <w:rPr>
          <w:b/>
        </w:rPr>
        <w:t>Service</w:t>
      </w:r>
      <w:r>
        <w:rPr>
          <w:b/>
          <w:spacing w:val="-7"/>
        </w:rPr>
        <w:t xml:space="preserve"> </w:t>
      </w:r>
      <w:r>
        <w:rPr>
          <w:b/>
        </w:rPr>
        <w:t>includes</w:t>
      </w:r>
      <w:r>
        <w:rPr>
          <w:b/>
          <w:spacing w:val="-6"/>
        </w:rPr>
        <w:t xml:space="preserve"> </w:t>
      </w:r>
      <w:r>
        <w:rPr>
          <w:b/>
        </w:rPr>
        <w:t>the</w:t>
      </w:r>
      <w:r>
        <w:rPr>
          <w:b/>
          <w:spacing w:val="-7"/>
        </w:rPr>
        <w:t xml:space="preserve"> </w:t>
      </w:r>
      <w:r>
        <w:rPr>
          <w:b/>
        </w:rPr>
        <w:t>following</w:t>
      </w:r>
      <w:r>
        <w:rPr>
          <w:b/>
          <w:spacing w:val="-8"/>
        </w:rPr>
        <w:t xml:space="preserve"> </w:t>
      </w:r>
      <w:r>
        <w:rPr>
          <w:b/>
          <w:spacing w:val="-2"/>
        </w:rPr>
        <w:t>features:</w:t>
      </w:r>
    </w:p>
    <w:p w14:paraId="12212C1B" w14:textId="77777777" w:rsidR="001E22DA" w:rsidRDefault="001E22DA" w:rsidP="001E22DA">
      <w:pPr>
        <w:pStyle w:val="NormalParagraph"/>
      </w:pPr>
      <w:r>
        <w:rPr>
          <w:spacing w:val="-10"/>
        </w:rPr>
        <w:t>-</w:t>
      </w:r>
      <w:r>
        <w:tab/>
      </w:r>
      <w:r>
        <w:rPr>
          <w:u w:val="single"/>
        </w:rPr>
        <w:t>Current information about Roaming Status</w:t>
      </w:r>
      <w:r>
        <w:t xml:space="preserve">. Developers can ask for the current Roaming Status of </w:t>
      </w:r>
      <w:proofErr w:type="spellStart"/>
      <w:proofErr w:type="gramStart"/>
      <w:r>
        <w:t>a</w:t>
      </w:r>
      <w:proofErr w:type="spellEnd"/>
      <w:proofErr w:type="gramEnd"/>
      <w:r>
        <w:t xml:space="preserve"> End User. The Service will give then insights into the current Roaming Status. </w:t>
      </w:r>
    </w:p>
    <w:p w14:paraId="1DA5D4C3" w14:textId="77777777" w:rsidR="001E22DA" w:rsidRDefault="001E22DA" w:rsidP="001E22DA">
      <w:pPr>
        <w:pStyle w:val="NormalParagraph"/>
        <w:rPr>
          <w:b/>
          <w:spacing w:val="-2"/>
        </w:rPr>
      </w:pPr>
      <w:r>
        <w:rPr>
          <w:b/>
        </w:rPr>
        <w:t>Advanced</w:t>
      </w:r>
      <w:r>
        <w:rPr>
          <w:b/>
          <w:spacing w:val="-7"/>
        </w:rPr>
        <w:t xml:space="preserve"> </w:t>
      </w:r>
      <w:r>
        <w:rPr>
          <w:b/>
        </w:rPr>
        <w:t>and</w:t>
      </w:r>
      <w:r>
        <w:rPr>
          <w:b/>
          <w:spacing w:val="-7"/>
        </w:rPr>
        <w:t xml:space="preserve"> </w:t>
      </w:r>
      <w:r>
        <w:rPr>
          <w:b/>
        </w:rPr>
        <w:t>optional</w:t>
      </w:r>
      <w:r>
        <w:rPr>
          <w:b/>
          <w:spacing w:val="-7"/>
        </w:rPr>
        <w:t xml:space="preserve"> </w:t>
      </w:r>
      <w:r>
        <w:rPr>
          <w:b/>
        </w:rPr>
        <w:t>service</w:t>
      </w:r>
      <w:r>
        <w:rPr>
          <w:b/>
          <w:spacing w:val="-6"/>
        </w:rPr>
        <w:t xml:space="preserve"> </w:t>
      </w:r>
      <w:r>
        <w:rPr>
          <w:b/>
          <w:spacing w:val="-2"/>
        </w:rPr>
        <w:t>features:</w:t>
      </w:r>
    </w:p>
    <w:p w14:paraId="7DE00538" w14:textId="77777777" w:rsidR="001E22DA" w:rsidRDefault="001E22DA" w:rsidP="001E22DA">
      <w:pPr>
        <w:pStyle w:val="NormalParagraph"/>
      </w:pPr>
      <w:r>
        <w:rPr>
          <w:u w:val="single"/>
        </w:rPr>
        <w:t>Current information about Connectivity Status</w:t>
      </w:r>
      <w:r>
        <w:t xml:space="preserve">. Developers can ask for the current Connectivity Status of </w:t>
      </w:r>
      <w:proofErr w:type="spellStart"/>
      <w:proofErr w:type="gramStart"/>
      <w:r>
        <w:t>a</w:t>
      </w:r>
      <w:proofErr w:type="spellEnd"/>
      <w:proofErr w:type="gramEnd"/>
      <w:r>
        <w:t xml:space="preserve"> End User. The Service will give then insights if a device is having an active PDU session. </w:t>
      </w:r>
    </w:p>
    <w:p w14:paraId="16352105" w14:textId="77777777" w:rsidR="001E22DA" w:rsidRDefault="001E22DA" w:rsidP="001E22DA">
      <w:pPr>
        <w:pStyle w:val="NormalParagraph"/>
      </w:pPr>
      <w:r>
        <w:rPr>
          <w:u w:val="single"/>
        </w:rPr>
        <w:t>Detailed information about the Roaming status</w:t>
      </w:r>
      <w:r>
        <w:t xml:space="preserve">. The Service is providing, additional information to the Developers about the End User roaming status. This information can contain Country-Code, Country-Name or Carrier-Code insights. </w:t>
      </w:r>
    </w:p>
    <w:p w14:paraId="0F40710B" w14:textId="77777777" w:rsidR="001E22DA" w:rsidRDefault="001E22DA" w:rsidP="001E22DA">
      <w:pPr>
        <w:pStyle w:val="NormalParagraph"/>
      </w:pPr>
      <w:r>
        <w:rPr>
          <w:u w:val="single"/>
        </w:rPr>
        <w:t>Service Subscription</w:t>
      </w:r>
      <w:r>
        <w:t>. Developers can request for a defined time frame push messages from the Service. This means that the Service is always sending messages to the Developers whenever there is a change to a subscript feature (</w:t>
      </w:r>
      <w:proofErr w:type="gramStart"/>
      <w:r>
        <w:t>e.g.</w:t>
      </w:r>
      <w:proofErr w:type="gramEnd"/>
      <w:r>
        <w:t xml:space="preserve"> roaming) for a defined End User. </w:t>
      </w:r>
    </w:p>
    <w:p w14:paraId="363D7DA0" w14:textId="77777777" w:rsidR="001E22DA" w:rsidRDefault="001E22DA" w:rsidP="001E22DA">
      <w:pPr>
        <w:pStyle w:val="ANNEX-heading2"/>
        <w:numPr>
          <w:ilvl w:val="2"/>
          <w:numId w:val="24"/>
        </w:numPr>
        <w:tabs>
          <w:tab w:val="clear" w:pos="907"/>
          <w:tab w:val="num" w:pos="1474"/>
        </w:tabs>
        <w:ind w:left="1474"/>
      </w:pPr>
      <w:r>
        <w:t>Service Period</w:t>
      </w:r>
    </w:p>
    <w:p w14:paraId="700939AA"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2CF62718"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7A4692C4" w14:textId="77777777" w:rsidR="001E22DA" w:rsidRDefault="001E22DA" w:rsidP="001E22DA">
      <w:pPr>
        <w:pStyle w:val="ANNEX-heading2"/>
        <w:numPr>
          <w:ilvl w:val="2"/>
          <w:numId w:val="24"/>
        </w:numPr>
        <w:tabs>
          <w:tab w:val="clear" w:pos="907"/>
          <w:tab w:val="num" w:pos="1474"/>
        </w:tabs>
        <w:ind w:left="1474"/>
      </w:pPr>
      <w:r>
        <w:t>Product Purpose and Terms of Use</w:t>
      </w:r>
    </w:p>
    <w:p w14:paraId="00795B40" w14:textId="77777777" w:rsidR="001E22DA" w:rsidRDefault="001E22DA" w:rsidP="001E22DA">
      <w:pPr>
        <w:pStyle w:val="NormalParagraph"/>
      </w:pPr>
      <w:r>
        <w:t>IoT devices connectivity monitoring throughout device lifecycle (</w:t>
      </w:r>
      <w:proofErr w:type="gramStart"/>
      <w:r>
        <w:t>e.g.</w:t>
      </w:r>
      <w:proofErr w:type="gramEnd"/>
      <w:r>
        <w:t xml:space="preserve"> activation, configuration, remote operations, software updates, troubleshooting): monitoring the connectivity of an IoT device is key at every stage of the device lifecycle. The API can be used to identify if a device is connected to the network. </w:t>
      </w:r>
    </w:p>
    <w:p w14:paraId="4AAE450C" w14:textId="77777777" w:rsidR="001E22DA" w:rsidRDefault="001E22DA" w:rsidP="001E22DA">
      <w:pPr>
        <w:pStyle w:val="NormalParagraph"/>
      </w:pPr>
      <w:r>
        <w:t xml:space="preserve">Roaming information use case examples: to be identified </w:t>
      </w:r>
    </w:p>
    <w:p w14:paraId="1A9BA9F1" w14:textId="77777777" w:rsidR="001E22DA" w:rsidRDefault="001E22DA" w:rsidP="001E22DA">
      <w:pPr>
        <w:pStyle w:val="NormalParagraph"/>
      </w:pPr>
      <w:r>
        <w:t>IoT devices roaming information could be used to manage connectivity costs, if the visited network information is available</w:t>
      </w:r>
    </w:p>
    <w:p w14:paraId="60D3338D" w14:textId="77777777" w:rsidR="001E22DA" w:rsidRDefault="001E22DA" w:rsidP="001E22DA">
      <w:pPr>
        <w:pStyle w:val="NormalParagraph"/>
      </w:pPr>
      <w:r>
        <w:t>Fraud prevention (banking, payments): a bank may query the API upon detecting a cash withdrawal or credit card use attempt from an unexpected country. The roaming information feeds into the bank risk decision engine and security measures are applied accordingly by the bank</w:t>
      </w:r>
    </w:p>
    <w:p w14:paraId="216DA07C" w14:textId="77777777" w:rsidR="001E22DA" w:rsidRDefault="001E22DA" w:rsidP="001E22DA">
      <w:pPr>
        <w:pStyle w:val="NormalParagraph"/>
      </w:pPr>
      <w:r>
        <w:t>The connectivity service supplied after invoking the Service will be charged by the Operator to the Developer through the Aggregator; The Aggregator must inform the Operator with the information contained in the Attachment 1, about the Developer that will consume the service.</w:t>
      </w:r>
    </w:p>
    <w:p w14:paraId="05B27CFB" w14:textId="77777777" w:rsidR="001E22DA" w:rsidRDefault="001E22DA" w:rsidP="001E22DA">
      <w:pPr>
        <w:pStyle w:val="ANNEX-heading2"/>
        <w:numPr>
          <w:ilvl w:val="2"/>
          <w:numId w:val="24"/>
        </w:numPr>
        <w:tabs>
          <w:tab w:val="clear" w:pos="907"/>
          <w:tab w:val="num" w:pos="1474"/>
        </w:tabs>
        <w:ind w:left="1474"/>
      </w:pPr>
      <w:r>
        <w:t>Technical Implementation</w:t>
      </w:r>
    </w:p>
    <w:p w14:paraId="2B716B0C" w14:textId="77777777" w:rsidR="001E22DA" w:rsidRDefault="001E22DA" w:rsidP="001E22DA">
      <w:pPr>
        <w:rPr>
          <w:i/>
          <w:iCs/>
        </w:rPr>
      </w:pPr>
      <w:r>
        <w:t xml:space="preserve">The technical implementation of the API will follow the CAMARA Standard. </w:t>
      </w:r>
    </w:p>
    <w:p w14:paraId="3924783D" w14:textId="77777777" w:rsidR="001E22DA" w:rsidRDefault="001E22DA" w:rsidP="001E22DA">
      <w:pPr>
        <w:pStyle w:val="ANNEX-heading2"/>
        <w:numPr>
          <w:ilvl w:val="2"/>
          <w:numId w:val="24"/>
        </w:numPr>
        <w:tabs>
          <w:tab w:val="clear" w:pos="907"/>
          <w:tab w:val="num" w:pos="1474"/>
        </w:tabs>
        <w:ind w:left="1474"/>
      </w:pPr>
      <w:r>
        <w:t>Service Levels</w:t>
      </w:r>
    </w:p>
    <w:p w14:paraId="47257D93" w14:textId="77777777" w:rsidR="001E22DA" w:rsidRDefault="001E22DA" w:rsidP="001E22DA">
      <w:r>
        <w:t>Specific Service Levels required to support this API are as follows [</w:t>
      </w:r>
      <w:r>
        <w:rPr>
          <w:i/>
        </w:rPr>
        <w:t>to be completed by the parties</w:t>
      </w:r>
      <w:r>
        <w:t>]</w:t>
      </w:r>
    </w:p>
    <w:p w14:paraId="044F39D6" w14:textId="77777777" w:rsidR="001E22DA" w:rsidRDefault="001E22DA" w:rsidP="001E22DA">
      <w:pPr>
        <w:pStyle w:val="NormalParagraph"/>
        <w:rPr>
          <w:i/>
        </w:rPr>
      </w:pPr>
    </w:p>
    <w:p w14:paraId="6E6A7A84" w14:textId="77777777" w:rsidR="001E22DA" w:rsidRDefault="001E22DA" w:rsidP="001E22DA">
      <w:pPr>
        <w:pStyle w:val="BodyText"/>
        <w:ind w:left="1268"/>
        <w:rPr>
          <w:spacing w:val="-2"/>
        </w:rPr>
      </w:pPr>
      <w:r>
        <w:t>The</w:t>
      </w:r>
      <w:r>
        <w:rPr>
          <w:spacing w:val="44"/>
        </w:rPr>
        <w:t xml:space="preserve"> </w:t>
      </w:r>
      <w:r>
        <w:t>Service</w:t>
      </w:r>
      <w:r>
        <w:rPr>
          <w:spacing w:val="-7"/>
        </w:rPr>
        <w:t xml:space="preserve"> </w:t>
      </w:r>
      <w:r>
        <w:t>is</w:t>
      </w:r>
      <w:r>
        <w:rPr>
          <w:spacing w:val="-6"/>
        </w:rPr>
        <w:t xml:space="preserve"> </w:t>
      </w:r>
      <w:r>
        <w:t>delivered</w:t>
      </w:r>
      <w:r>
        <w:rPr>
          <w:spacing w:val="-6"/>
        </w:rPr>
        <w:t xml:space="preserve"> </w:t>
      </w:r>
      <w:r>
        <w:t>with</w:t>
      </w:r>
      <w:r>
        <w:rPr>
          <w:spacing w:val="-6"/>
        </w:rPr>
        <w:t xml:space="preserve"> </w:t>
      </w:r>
      <w:r>
        <w:t>the</w:t>
      </w:r>
      <w:r>
        <w:rPr>
          <w:spacing w:val="-6"/>
        </w:rPr>
        <w:t xml:space="preserve"> </w:t>
      </w:r>
      <w:r>
        <w:t>following</w:t>
      </w:r>
      <w:r>
        <w:rPr>
          <w:spacing w:val="-6"/>
        </w:rPr>
        <w:t xml:space="preserve"> </w:t>
      </w:r>
      <w:r>
        <w:t>Service</w:t>
      </w:r>
      <w:r>
        <w:rPr>
          <w:spacing w:val="-5"/>
        </w:rPr>
        <w:t xml:space="preserve"> </w:t>
      </w:r>
      <w:r>
        <w:rPr>
          <w:spacing w:val="-2"/>
        </w:rPr>
        <w:t>Levels.</w:t>
      </w:r>
    </w:p>
    <w:tbl>
      <w:tblPr>
        <w:tblStyle w:val="TableNormal1"/>
        <w:tblpPr w:leftFromText="180" w:rightFromText="180" w:vertAnchor="text" w:horzAnchor="margin" w:tblpY="-13"/>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8"/>
        <w:gridCol w:w="1416"/>
        <w:gridCol w:w="2125"/>
        <w:gridCol w:w="4686"/>
      </w:tblGrid>
      <w:tr w:rsidR="001E22DA" w14:paraId="10332713" w14:textId="77777777" w:rsidTr="001E22DA">
        <w:trPr>
          <w:trHeight w:val="56"/>
        </w:trPr>
        <w:tc>
          <w:tcPr>
            <w:tcW w:w="1448" w:type="dxa"/>
            <w:tcBorders>
              <w:top w:val="single" w:sz="8" w:space="0" w:color="000000"/>
              <w:left w:val="single" w:sz="8" w:space="0" w:color="000000"/>
              <w:bottom w:val="single" w:sz="4" w:space="0" w:color="000000"/>
              <w:right w:val="single" w:sz="4" w:space="0" w:color="000000"/>
            </w:tcBorders>
            <w:shd w:val="clear" w:color="auto" w:fill="C00000"/>
            <w:hideMark/>
          </w:tcPr>
          <w:p w14:paraId="05EB0781" w14:textId="77777777" w:rsidR="001E22DA" w:rsidRDefault="001E22DA">
            <w:pPr>
              <w:pStyle w:val="TableHeader"/>
              <w:rPr>
                <w:sz w:val="20"/>
              </w:rPr>
            </w:pPr>
            <w:r>
              <w:t>Capability</w:t>
            </w:r>
          </w:p>
        </w:tc>
        <w:tc>
          <w:tcPr>
            <w:tcW w:w="1417" w:type="dxa"/>
            <w:tcBorders>
              <w:top w:val="single" w:sz="8" w:space="0" w:color="000000"/>
              <w:left w:val="single" w:sz="4" w:space="0" w:color="000000"/>
              <w:bottom w:val="single" w:sz="4" w:space="0" w:color="000000"/>
              <w:right w:val="single" w:sz="4" w:space="0" w:color="000000"/>
            </w:tcBorders>
            <w:shd w:val="clear" w:color="auto" w:fill="C00000"/>
          </w:tcPr>
          <w:p w14:paraId="248B828F" w14:textId="77777777" w:rsidR="001E22DA" w:rsidRDefault="001E22DA">
            <w:pPr>
              <w:pStyle w:val="TableHeader"/>
            </w:pPr>
            <w:r>
              <w:t>KPI</w:t>
            </w:r>
          </w:p>
          <w:p w14:paraId="171C5F40" w14:textId="77777777" w:rsidR="001E22DA" w:rsidRDefault="001E22DA">
            <w:pPr>
              <w:pStyle w:val="TableHeader"/>
            </w:pPr>
          </w:p>
        </w:tc>
        <w:tc>
          <w:tcPr>
            <w:tcW w:w="2126" w:type="dxa"/>
            <w:tcBorders>
              <w:top w:val="single" w:sz="8" w:space="0" w:color="000000"/>
              <w:left w:val="single" w:sz="4" w:space="0" w:color="000000"/>
              <w:bottom w:val="single" w:sz="4" w:space="0" w:color="000000"/>
              <w:right w:val="single" w:sz="8" w:space="0" w:color="000000"/>
            </w:tcBorders>
            <w:shd w:val="clear" w:color="auto" w:fill="C00000"/>
            <w:hideMark/>
          </w:tcPr>
          <w:p w14:paraId="367ECFAD" w14:textId="77777777" w:rsidR="001E22DA" w:rsidRDefault="001E22DA">
            <w:pPr>
              <w:pStyle w:val="TableHeader"/>
              <w:rPr>
                <w:sz w:val="20"/>
              </w:rPr>
            </w:pPr>
            <w:r>
              <w:rPr>
                <w:sz w:val="20"/>
              </w:rPr>
              <w:t>Target</w:t>
            </w:r>
          </w:p>
        </w:tc>
        <w:tc>
          <w:tcPr>
            <w:tcW w:w="4688" w:type="dxa"/>
            <w:tcBorders>
              <w:top w:val="single" w:sz="8" w:space="0" w:color="000000"/>
              <w:left w:val="single" w:sz="8" w:space="0" w:color="000000"/>
              <w:bottom w:val="single" w:sz="4" w:space="0" w:color="000000"/>
              <w:right w:val="single" w:sz="4" w:space="0" w:color="000000"/>
            </w:tcBorders>
            <w:shd w:val="clear" w:color="auto" w:fill="C00000"/>
            <w:hideMark/>
          </w:tcPr>
          <w:p w14:paraId="39F1E6E1" w14:textId="77777777" w:rsidR="001E22DA" w:rsidRDefault="001E22DA">
            <w:pPr>
              <w:pStyle w:val="TableHeader"/>
              <w:rPr>
                <w:sz w:val="20"/>
              </w:rPr>
            </w:pPr>
            <w:r>
              <w:rPr>
                <w:sz w:val="20"/>
              </w:rPr>
              <w:t>Comments</w:t>
            </w:r>
          </w:p>
        </w:tc>
      </w:tr>
      <w:tr w:rsidR="001E22DA" w14:paraId="7A73264E" w14:textId="77777777" w:rsidTr="001E22DA">
        <w:trPr>
          <w:trHeight w:val="667"/>
        </w:trPr>
        <w:tc>
          <w:tcPr>
            <w:tcW w:w="1448" w:type="dxa"/>
            <w:tcBorders>
              <w:top w:val="single" w:sz="4" w:space="0" w:color="000000"/>
              <w:left w:val="single" w:sz="4" w:space="0" w:color="000000"/>
              <w:bottom w:val="single" w:sz="4" w:space="0" w:color="000000"/>
              <w:right w:val="single" w:sz="4" w:space="0" w:color="000000"/>
            </w:tcBorders>
          </w:tcPr>
          <w:p w14:paraId="156EB582" w14:textId="77777777" w:rsidR="001E22DA" w:rsidRDefault="001E22DA">
            <w:pPr>
              <w:pStyle w:val="TableText"/>
            </w:pPr>
          </w:p>
          <w:p w14:paraId="5335F924" w14:textId="77777777" w:rsidR="001E22DA" w:rsidRDefault="001E22DA">
            <w:pPr>
              <w:pStyle w:val="TableText"/>
            </w:pPr>
            <w:r>
              <w:rPr>
                <w:spacing w:val="-2"/>
              </w:rPr>
              <w:t>Service Quality</w:t>
            </w:r>
          </w:p>
        </w:tc>
        <w:tc>
          <w:tcPr>
            <w:tcW w:w="1417" w:type="dxa"/>
            <w:tcBorders>
              <w:top w:val="single" w:sz="4" w:space="0" w:color="000000"/>
              <w:left w:val="single" w:sz="4" w:space="0" w:color="000000"/>
              <w:bottom w:val="single" w:sz="4" w:space="0" w:color="000000"/>
              <w:right w:val="single" w:sz="4" w:space="0" w:color="000000"/>
            </w:tcBorders>
          </w:tcPr>
          <w:p w14:paraId="58A3CDC4" w14:textId="77777777" w:rsidR="001E22DA" w:rsidRDefault="001E22DA">
            <w:pPr>
              <w:pStyle w:val="TableText"/>
            </w:pPr>
          </w:p>
          <w:p w14:paraId="1F19C36E" w14:textId="77777777" w:rsidR="001E22DA" w:rsidRDefault="001E22DA">
            <w:pPr>
              <w:pStyle w:val="TableText"/>
            </w:pPr>
          </w:p>
          <w:p w14:paraId="3A6B03AA" w14:textId="77777777" w:rsidR="001E22DA" w:rsidRDefault="001E22DA">
            <w:pPr>
              <w:pStyle w:val="TableText"/>
            </w:pPr>
            <w:r>
              <w:t>Service</w:t>
            </w:r>
            <w:r>
              <w:rPr>
                <w:spacing w:val="-8"/>
              </w:rPr>
              <w:t xml:space="preserve"> </w:t>
            </w:r>
            <w:r>
              <w:rPr>
                <w:spacing w:val="-2"/>
              </w:rPr>
              <w:t>Hours</w:t>
            </w:r>
          </w:p>
        </w:tc>
        <w:tc>
          <w:tcPr>
            <w:tcW w:w="2126" w:type="dxa"/>
            <w:tcBorders>
              <w:top w:val="single" w:sz="4" w:space="0" w:color="000000"/>
              <w:left w:val="single" w:sz="4" w:space="0" w:color="000000"/>
              <w:bottom w:val="single" w:sz="4" w:space="0" w:color="000000"/>
              <w:right w:val="single" w:sz="4" w:space="0" w:color="000000"/>
            </w:tcBorders>
          </w:tcPr>
          <w:p w14:paraId="36786D25" w14:textId="77777777" w:rsidR="001E22DA" w:rsidRDefault="001E22DA">
            <w:pPr>
              <w:pStyle w:val="TableText"/>
            </w:pPr>
          </w:p>
          <w:p w14:paraId="44FFFCDB" w14:textId="77777777" w:rsidR="001E22DA" w:rsidRDefault="001E22DA">
            <w:pPr>
              <w:pStyle w:val="TableText"/>
            </w:pPr>
          </w:p>
          <w:p w14:paraId="2B944449" w14:textId="77777777" w:rsidR="001E22DA" w:rsidRDefault="001E22DA">
            <w:pPr>
              <w:pStyle w:val="TableText"/>
            </w:pPr>
            <w:r>
              <w:t>24</w:t>
            </w:r>
            <w:r>
              <w:rPr>
                <w:spacing w:val="-2"/>
              </w:rPr>
              <w:t xml:space="preserve"> </w:t>
            </w:r>
            <w:r>
              <w:t>x</w:t>
            </w:r>
            <w:r>
              <w:rPr>
                <w:spacing w:val="-1"/>
              </w:rPr>
              <w:t xml:space="preserve"> </w:t>
            </w:r>
            <w:r>
              <w:t>7</w:t>
            </w:r>
            <w:r>
              <w:rPr>
                <w:spacing w:val="-1"/>
              </w:rPr>
              <w:t xml:space="preserve"> </w:t>
            </w:r>
            <w:r>
              <w:t>x</w:t>
            </w:r>
            <w:r>
              <w:rPr>
                <w:spacing w:val="-1"/>
              </w:rPr>
              <w:t xml:space="preserve"> </w:t>
            </w:r>
            <w:r>
              <w:rPr>
                <w:spacing w:val="-5"/>
              </w:rPr>
              <w:t>365</w:t>
            </w:r>
          </w:p>
        </w:tc>
        <w:tc>
          <w:tcPr>
            <w:tcW w:w="4688" w:type="dxa"/>
            <w:tcBorders>
              <w:top w:val="single" w:sz="4" w:space="0" w:color="000000"/>
              <w:left w:val="single" w:sz="4" w:space="0" w:color="000000"/>
              <w:bottom w:val="single" w:sz="4" w:space="0" w:color="000000"/>
              <w:right w:val="single" w:sz="4" w:space="0" w:color="000000"/>
            </w:tcBorders>
          </w:tcPr>
          <w:p w14:paraId="720C7F7B" w14:textId="77777777" w:rsidR="001E22DA" w:rsidRDefault="001E22DA">
            <w:pPr>
              <w:pStyle w:val="TableText"/>
            </w:pPr>
          </w:p>
          <w:p w14:paraId="64837F27" w14:textId="77777777" w:rsidR="001E22DA" w:rsidRDefault="001E22DA">
            <w:pPr>
              <w:pStyle w:val="TableText"/>
            </w:pPr>
            <w:r>
              <w:t>The</w:t>
            </w:r>
            <w:r>
              <w:rPr>
                <w:spacing w:val="-6"/>
              </w:rPr>
              <w:t xml:space="preserve"> </w:t>
            </w:r>
            <w:r>
              <w:t>hours</w:t>
            </w:r>
            <w:r>
              <w:rPr>
                <w:spacing w:val="-6"/>
              </w:rPr>
              <w:t xml:space="preserve"> </w:t>
            </w:r>
            <w:r>
              <w:t>that</w:t>
            </w:r>
            <w:r>
              <w:rPr>
                <w:spacing w:val="-7"/>
              </w:rPr>
              <w:t xml:space="preserve"> </w:t>
            </w:r>
            <w:r>
              <w:t>Aggregator</w:t>
            </w:r>
            <w:r>
              <w:rPr>
                <w:spacing w:val="-6"/>
              </w:rPr>
              <w:t xml:space="preserve"> </w:t>
            </w:r>
            <w:r>
              <w:t>can</w:t>
            </w:r>
            <w:r>
              <w:rPr>
                <w:spacing w:val="-6"/>
              </w:rPr>
              <w:t xml:space="preserve"> </w:t>
            </w:r>
            <w:r>
              <w:t>expect</w:t>
            </w:r>
            <w:r>
              <w:rPr>
                <w:spacing w:val="-6"/>
              </w:rPr>
              <w:t xml:space="preserve"> </w:t>
            </w:r>
            <w:r>
              <w:t>the service to be available and usable, excluding planned outages</w:t>
            </w:r>
          </w:p>
          <w:p w14:paraId="23B1E38C" w14:textId="77777777" w:rsidR="001E22DA" w:rsidRDefault="001E22DA">
            <w:pPr>
              <w:pStyle w:val="TableText"/>
            </w:pPr>
          </w:p>
        </w:tc>
      </w:tr>
      <w:tr w:rsidR="001E22DA" w14:paraId="1D5987DC" w14:textId="77777777" w:rsidTr="001E22DA">
        <w:trPr>
          <w:trHeight w:val="390"/>
        </w:trPr>
        <w:tc>
          <w:tcPr>
            <w:tcW w:w="1448" w:type="dxa"/>
            <w:tcBorders>
              <w:top w:val="single" w:sz="4" w:space="0" w:color="000000"/>
              <w:left w:val="single" w:sz="4" w:space="0" w:color="000000"/>
              <w:bottom w:val="single" w:sz="4" w:space="0" w:color="000000"/>
              <w:right w:val="single" w:sz="4" w:space="0" w:color="000000"/>
            </w:tcBorders>
          </w:tcPr>
          <w:p w14:paraId="2E91843C" w14:textId="77777777" w:rsidR="001E22DA" w:rsidRDefault="001E22DA">
            <w:pPr>
              <w:pStyle w:val="TableText"/>
              <w:rPr>
                <w:sz w:val="30"/>
              </w:rPr>
            </w:pPr>
          </w:p>
          <w:p w14:paraId="1F8ABC0E" w14:textId="77777777" w:rsidR="001E22DA" w:rsidRDefault="001E22DA">
            <w:pPr>
              <w:pStyle w:val="TableText"/>
            </w:pPr>
          </w:p>
        </w:tc>
        <w:tc>
          <w:tcPr>
            <w:tcW w:w="1417" w:type="dxa"/>
            <w:vMerge w:val="restart"/>
            <w:tcBorders>
              <w:top w:val="single" w:sz="4" w:space="0" w:color="000000"/>
              <w:left w:val="single" w:sz="4" w:space="0" w:color="000000"/>
              <w:bottom w:val="single" w:sz="4" w:space="0" w:color="000000"/>
              <w:right w:val="single" w:sz="4" w:space="0" w:color="000000"/>
            </w:tcBorders>
          </w:tcPr>
          <w:p w14:paraId="285D18CA" w14:textId="77777777" w:rsidR="001E22DA" w:rsidRDefault="001E22DA">
            <w:pPr>
              <w:pStyle w:val="TableText"/>
              <w:rPr>
                <w:sz w:val="19"/>
              </w:rPr>
            </w:pPr>
          </w:p>
          <w:p w14:paraId="168CBD99" w14:textId="77777777" w:rsidR="001E22DA" w:rsidRDefault="001E22DA">
            <w:pPr>
              <w:pStyle w:val="TableText"/>
            </w:pPr>
            <w:r>
              <w:t>Support</w:t>
            </w:r>
            <w:r>
              <w:rPr>
                <w:spacing w:val="-8"/>
              </w:rPr>
              <w:t xml:space="preserve"> </w:t>
            </w:r>
            <w:r>
              <w:rPr>
                <w:spacing w:val="-2"/>
              </w:rPr>
              <w:t>Hours</w:t>
            </w:r>
          </w:p>
        </w:tc>
        <w:tc>
          <w:tcPr>
            <w:tcW w:w="2126" w:type="dxa"/>
            <w:tcBorders>
              <w:top w:val="single" w:sz="4" w:space="0" w:color="000000"/>
              <w:left w:val="single" w:sz="4" w:space="0" w:color="000000"/>
              <w:bottom w:val="single" w:sz="4" w:space="0" w:color="000000"/>
              <w:right w:val="single" w:sz="4" w:space="0" w:color="000000"/>
            </w:tcBorders>
          </w:tcPr>
          <w:p w14:paraId="3052639C" w14:textId="77777777" w:rsidR="001E22DA" w:rsidRDefault="001E22DA">
            <w:pPr>
              <w:pStyle w:val="TableText"/>
            </w:pPr>
          </w:p>
          <w:p w14:paraId="63C42705" w14:textId="77777777" w:rsidR="001E22DA" w:rsidRDefault="001E22DA">
            <w:pPr>
              <w:pStyle w:val="TableText"/>
            </w:pPr>
            <w:r>
              <w:t>24</w:t>
            </w:r>
            <w:r>
              <w:rPr>
                <w:spacing w:val="-2"/>
              </w:rPr>
              <w:t xml:space="preserve"> </w:t>
            </w:r>
            <w:r>
              <w:t>x</w:t>
            </w:r>
            <w:r>
              <w:rPr>
                <w:spacing w:val="-1"/>
              </w:rPr>
              <w:t xml:space="preserve"> </w:t>
            </w:r>
            <w:r>
              <w:t>7</w:t>
            </w:r>
            <w:r>
              <w:rPr>
                <w:spacing w:val="-1"/>
              </w:rPr>
              <w:t xml:space="preserve"> </w:t>
            </w:r>
            <w:r>
              <w:t>x</w:t>
            </w:r>
            <w:r>
              <w:rPr>
                <w:spacing w:val="-1"/>
              </w:rPr>
              <w:t xml:space="preserve"> </w:t>
            </w:r>
            <w:r>
              <w:rPr>
                <w:spacing w:val="-5"/>
              </w:rPr>
              <w:t>365</w:t>
            </w:r>
          </w:p>
        </w:tc>
        <w:tc>
          <w:tcPr>
            <w:tcW w:w="4688" w:type="dxa"/>
            <w:tcBorders>
              <w:top w:val="single" w:sz="4" w:space="0" w:color="000000"/>
              <w:left w:val="single" w:sz="4" w:space="0" w:color="000000"/>
              <w:bottom w:val="single" w:sz="4" w:space="0" w:color="000000"/>
              <w:right w:val="single" w:sz="4" w:space="0" w:color="000000"/>
            </w:tcBorders>
          </w:tcPr>
          <w:p w14:paraId="7719D25D" w14:textId="77777777" w:rsidR="001E22DA" w:rsidRDefault="001E22DA">
            <w:pPr>
              <w:pStyle w:val="TableText"/>
              <w:rPr>
                <w:sz w:val="30"/>
              </w:rPr>
            </w:pPr>
          </w:p>
          <w:p w14:paraId="34A83B0A" w14:textId="77777777" w:rsidR="001E22DA" w:rsidRDefault="001E22DA">
            <w:pPr>
              <w:pStyle w:val="TableText"/>
            </w:pPr>
            <w:r>
              <w:t>The</w:t>
            </w:r>
            <w:r>
              <w:rPr>
                <w:spacing w:val="-4"/>
              </w:rPr>
              <w:t xml:space="preserve"> </w:t>
            </w:r>
            <w:r>
              <w:t>hours</w:t>
            </w:r>
            <w:r>
              <w:rPr>
                <w:spacing w:val="-4"/>
              </w:rPr>
              <w:t xml:space="preserve"> </w:t>
            </w:r>
            <w:r>
              <w:t>that</w:t>
            </w:r>
            <w:r>
              <w:rPr>
                <w:spacing w:val="-5"/>
              </w:rPr>
              <w:t xml:space="preserve"> </w:t>
            </w:r>
            <w:r>
              <w:t>Aggregator</w:t>
            </w:r>
            <w:r>
              <w:rPr>
                <w:spacing w:val="-4"/>
              </w:rPr>
              <w:t xml:space="preserve"> </w:t>
            </w:r>
            <w:r>
              <w:t>can</w:t>
            </w:r>
            <w:r>
              <w:rPr>
                <w:spacing w:val="-4"/>
              </w:rPr>
              <w:t xml:space="preserve"> </w:t>
            </w:r>
            <w:r>
              <w:t>expect</w:t>
            </w:r>
            <w:r>
              <w:rPr>
                <w:spacing w:val="-4"/>
              </w:rPr>
              <w:t xml:space="preserve"> </w:t>
            </w:r>
            <w:r>
              <w:t>the service</w:t>
            </w:r>
            <w:r>
              <w:rPr>
                <w:spacing w:val="-4"/>
              </w:rPr>
              <w:t xml:space="preserve"> </w:t>
            </w:r>
            <w:r>
              <w:t>to</w:t>
            </w:r>
            <w:r>
              <w:rPr>
                <w:spacing w:val="-4"/>
              </w:rPr>
              <w:t xml:space="preserve"> </w:t>
            </w:r>
            <w:r>
              <w:t>be</w:t>
            </w:r>
            <w:r>
              <w:rPr>
                <w:spacing w:val="-4"/>
              </w:rPr>
              <w:t xml:space="preserve"> </w:t>
            </w:r>
            <w:r>
              <w:t>actively</w:t>
            </w:r>
            <w:r>
              <w:rPr>
                <w:spacing w:val="-4"/>
              </w:rPr>
              <w:t xml:space="preserve"> </w:t>
            </w:r>
            <w:r>
              <w:t>worked</w:t>
            </w:r>
            <w:r>
              <w:rPr>
                <w:spacing w:val="-4"/>
              </w:rPr>
              <w:t xml:space="preserve"> </w:t>
            </w:r>
            <w:r>
              <w:t>on</w:t>
            </w:r>
            <w:r>
              <w:rPr>
                <w:spacing w:val="-4"/>
              </w:rPr>
              <w:t xml:space="preserve"> </w:t>
            </w:r>
            <w:r>
              <w:t>in</w:t>
            </w:r>
            <w:r>
              <w:rPr>
                <w:spacing w:val="-4"/>
              </w:rPr>
              <w:t xml:space="preserve"> </w:t>
            </w:r>
            <w:r>
              <w:t>the</w:t>
            </w:r>
            <w:r>
              <w:rPr>
                <w:spacing w:val="-4"/>
              </w:rPr>
              <w:t xml:space="preserve"> </w:t>
            </w:r>
            <w:r>
              <w:t>event</w:t>
            </w:r>
            <w:r>
              <w:rPr>
                <w:spacing w:val="-4"/>
              </w:rPr>
              <w:t xml:space="preserve"> </w:t>
            </w:r>
            <w:r>
              <w:t>of failure for Critical and Major incidents</w:t>
            </w:r>
          </w:p>
          <w:p w14:paraId="34EDAED9" w14:textId="77777777" w:rsidR="001E22DA" w:rsidRDefault="001E22DA">
            <w:pPr>
              <w:pStyle w:val="TableText"/>
            </w:pPr>
          </w:p>
        </w:tc>
      </w:tr>
      <w:tr w:rsidR="001E22DA" w14:paraId="49EC0435" w14:textId="77777777" w:rsidTr="001E22DA">
        <w:trPr>
          <w:trHeight w:val="1301"/>
        </w:trPr>
        <w:tc>
          <w:tcPr>
            <w:tcW w:w="1448" w:type="dxa"/>
            <w:tcBorders>
              <w:top w:val="single" w:sz="4" w:space="0" w:color="000000"/>
              <w:left w:val="single" w:sz="4" w:space="0" w:color="000000"/>
              <w:bottom w:val="single" w:sz="4" w:space="0" w:color="000000"/>
              <w:right w:val="single" w:sz="4" w:space="0" w:color="000000"/>
            </w:tcBorders>
          </w:tcPr>
          <w:p w14:paraId="0EBDD246" w14:textId="77777777" w:rsidR="001E22DA" w:rsidRDefault="001E22DA">
            <w:pPr>
              <w:pStyle w:val="TableText"/>
            </w:pPr>
          </w:p>
          <w:p w14:paraId="2338889F" w14:textId="77777777" w:rsidR="001E22DA" w:rsidRDefault="001E22DA">
            <w:pPr>
              <w:pStyle w:val="TableText"/>
            </w:pPr>
          </w:p>
          <w:p w14:paraId="4ADDF049" w14:textId="77777777" w:rsidR="001E22DA" w:rsidRDefault="001E22DA">
            <w:pPr>
              <w:pStyle w:val="TableText"/>
              <w:rPr>
                <w:sz w:val="26"/>
              </w:rPr>
            </w:pPr>
          </w:p>
          <w:p w14:paraId="3F580706" w14:textId="77777777" w:rsidR="001E22DA" w:rsidRDefault="001E22DA">
            <w:pPr>
              <w:pStyle w:val="TableText"/>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F12373D" w14:textId="77777777" w:rsidR="001E22DA" w:rsidRDefault="001E22DA">
            <w:pPr>
              <w:spacing w:before="0"/>
              <w:jc w:val="left"/>
              <w:rPr>
                <w:rFonts w:cs="Times New Roman"/>
                <w:sz w:val="20"/>
                <w:lang w:eastAsia="de-DE" w:bidi="ar-SA"/>
              </w:rPr>
            </w:pPr>
          </w:p>
        </w:tc>
        <w:tc>
          <w:tcPr>
            <w:tcW w:w="2126" w:type="dxa"/>
            <w:tcBorders>
              <w:top w:val="single" w:sz="4" w:space="0" w:color="000000"/>
              <w:left w:val="single" w:sz="4" w:space="0" w:color="000000"/>
              <w:bottom w:val="single" w:sz="4" w:space="0" w:color="000000"/>
              <w:right w:val="single" w:sz="4" w:space="0" w:color="000000"/>
            </w:tcBorders>
          </w:tcPr>
          <w:p w14:paraId="68DDF2A1" w14:textId="77777777" w:rsidR="001E22DA" w:rsidRDefault="001E22DA">
            <w:pPr>
              <w:pStyle w:val="TableText"/>
            </w:pPr>
          </w:p>
          <w:p w14:paraId="25B1F1AB" w14:textId="77777777" w:rsidR="001E22DA" w:rsidRDefault="001E22DA">
            <w:pPr>
              <w:pStyle w:val="TableText"/>
              <w:rPr>
                <w:rFonts w:ascii="Times New Roman" w:eastAsiaTheme="minorHAnsi" w:hAnsi="Times New Roman"/>
              </w:rPr>
            </w:pPr>
            <w:r>
              <w:rPr>
                <w:rFonts w:ascii="Times New Roman" w:eastAsiaTheme="minorHAnsi" w:hAnsi="Times New Roman"/>
              </w:rPr>
              <w:t>Calendar days and</w:t>
            </w:r>
          </w:p>
          <w:p w14:paraId="3690E52B" w14:textId="77777777" w:rsidR="001E22DA" w:rsidRDefault="001E22DA">
            <w:pPr>
              <w:pStyle w:val="TableText"/>
              <w:rPr>
                <w:rFonts w:ascii="Times New Roman" w:eastAsiaTheme="minorHAnsi" w:hAnsi="Times New Roman"/>
                <w:lang w:val="de-DE"/>
              </w:rPr>
            </w:pPr>
            <w:r>
              <w:rPr>
                <w:rFonts w:ascii="Times New Roman" w:eastAsiaTheme="minorHAnsi" w:hAnsi="Times New Roman"/>
              </w:rPr>
              <w:t xml:space="preserve">hours </w:t>
            </w:r>
          </w:p>
        </w:tc>
        <w:tc>
          <w:tcPr>
            <w:tcW w:w="4688" w:type="dxa"/>
            <w:tcBorders>
              <w:top w:val="single" w:sz="4" w:space="0" w:color="000000"/>
              <w:left w:val="single" w:sz="4" w:space="0" w:color="000000"/>
              <w:bottom w:val="single" w:sz="4" w:space="0" w:color="000000"/>
              <w:right w:val="single" w:sz="4" w:space="0" w:color="000000"/>
            </w:tcBorders>
          </w:tcPr>
          <w:p w14:paraId="6FB4775D" w14:textId="77777777" w:rsidR="001E22DA" w:rsidRDefault="001E22DA">
            <w:pPr>
              <w:pStyle w:val="TableText"/>
            </w:pPr>
          </w:p>
          <w:p w14:paraId="79541554" w14:textId="77777777" w:rsidR="001E22DA" w:rsidRDefault="001E22DA">
            <w:pPr>
              <w:pStyle w:val="TableText"/>
              <w:rPr>
                <w:rFonts w:ascii="Times New Roman" w:eastAsiaTheme="minorHAnsi" w:hAnsi="Times New Roman"/>
              </w:rPr>
            </w:pPr>
            <w:r>
              <w:rPr>
                <w:rFonts w:ascii="Times New Roman" w:eastAsiaTheme="minorHAnsi" w:hAnsi="Times New Roman"/>
              </w:rPr>
              <w:t>The hours that Aggregator can expect the</w:t>
            </w:r>
          </w:p>
          <w:p w14:paraId="29C3431C" w14:textId="77777777" w:rsidR="001E22DA" w:rsidRDefault="001E22DA">
            <w:pPr>
              <w:pStyle w:val="TableText"/>
              <w:rPr>
                <w:rFonts w:ascii="Times New Roman" w:eastAsiaTheme="minorHAnsi" w:hAnsi="Times New Roman"/>
              </w:rPr>
            </w:pPr>
            <w:r>
              <w:rPr>
                <w:rFonts w:ascii="Times New Roman" w:eastAsiaTheme="minorHAnsi" w:hAnsi="Times New Roman"/>
              </w:rPr>
              <w:t>service to be actively worked on in the event of</w:t>
            </w:r>
          </w:p>
          <w:p w14:paraId="42F24BEF" w14:textId="77777777" w:rsidR="001E22DA" w:rsidRDefault="001E22DA">
            <w:pPr>
              <w:pStyle w:val="TableText"/>
            </w:pPr>
            <w:r>
              <w:rPr>
                <w:rFonts w:ascii="Times New Roman" w:eastAsiaTheme="minorHAnsi" w:hAnsi="Times New Roman"/>
                <w:szCs w:val="20"/>
                <w:lang w:val="de-DE"/>
              </w:rPr>
              <w:t xml:space="preserve">Minor </w:t>
            </w:r>
            <w:proofErr w:type="spellStart"/>
            <w:r>
              <w:rPr>
                <w:rFonts w:ascii="Times New Roman" w:eastAsiaTheme="minorHAnsi" w:hAnsi="Times New Roman"/>
                <w:szCs w:val="20"/>
                <w:lang w:val="de-DE"/>
              </w:rPr>
              <w:t>or</w:t>
            </w:r>
            <w:proofErr w:type="spellEnd"/>
            <w:r>
              <w:rPr>
                <w:rFonts w:ascii="Times New Roman" w:eastAsiaTheme="minorHAnsi" w:hAnsi="Times New Roman"/>
                <w:szCs w:val="20"/>
                <w:lang w:val="de-DE"/>
              </w:rPr>
              <w:t xml:space="preserve"> </w:t>
            </w:r>
            <w:proofErr w:type="spellStart"/>
            <w:r>
              <w:rPr>
                <w:rFonts w:ascii="Times New Roman" w:eastAsiaTheme="minorHAnsi" w:hAnsi="Times New Roman"/>
                <w:szCs w:val="20"/>
                <w:lang w:val="de-DE"/>
              </w:rPr>
              <w:t>Slight</w:t>
            </w:r>
            <w:proofErr w:type="spellEnd"/>
            <w:r>
              <w:rPr>
                <w:rFonts w:ascii="Times New Roman" w:eastAsiaTheme="minorHAnsi" w:hAnsi="Times New Roman"/>
                <w:szCs w:val="20"/>
                <w:lang w:val="de-DE"/>
              </w:rPr>
              <w:t xml:space="preserve"> </w:t>
            </w:r>
            <w:proofErr w:type="spellStart"/>
            <w:r>
              <w:rPr>
                <w:rFonts w:ascii="Times New Roman" w:eastAsiaTheme="minorHAnsi" w:hAnsi="Times New Roman"/>
                <w:szCs w:val="20"/>
                <w:lang w:val="de-DE"/>
              </w:rPr>
              <w:t>Incident</w:t>
            </w:r>
            <w:proofErr w:type="spellEnd"/>
          </w:p>
          <w:p w14:paraId="6457E398" w14:textId="77777777" w:rsidR="001E22DA" w:rsidRDefault="001E22DA">
            <w:pPr>
              <w:pStyle w:val="TableText"/>
              <w:rPr>
                <w:sz w:val="26"/>
              </w:rPr>
            </w:pPr>
          </w:p>
          <w:p w14:paraId="1AC31AE8" w14:textId="77777777" w:rsidR="001E22DA" w:rsidRDefault="001E22DA">
            <w:pPr>
              <w:pStyle w:val="TableText"/>
            </w:pPr>
          </w:p>
        </w:tc>
      </w:tr>
      <w:tr w:rsidR="001E22DA" w14:paraId="40B4B628" w14:textId="77777777" w:rsidTr="001E22DA">
        <w:trPr>
          <w:trHeight w:val="1394"/>
        </w:trPr>
        <w:tc>
          <w:tcPr>
            <w:tcW w:w="1448" w:type="dxa"/>
            <w:tcBorders>
              <w:top w:val="single" w:sz="4" w:space="0" w:color="000000"/>
              <w:left w:val="single" w:sz="4" w:space="0" w:color="000000"/>
              <w:bottom w:val="single" w:sz="4" w:space="0" w:color="000000"/>
              <w:right w:val="single" w:sz="4" w:space="0" w:color="000000"/>
            </w:tcBorders>
          </w:tcPr>
          <w:p w14:paraId="7E6A3B7E" w14:textId="77777777" w:rsidR="001E22DA" w:rsidRDefault="001E22DA">
            <w:pPr>
              <w:pStyle w:val="TableText"/>
            </w:pPr>
          </w:p>
          <w:p w14:paraId="4C795399" w14:textId="77777777" w:rsidR="001E22DA" w:rsidRDefault="001E22DA">
            <w:pPr>
              <w:pStyle w:val="TableText"/>
              <w:rPr>
                <w:sz w:val="28"/>
              </w:rPr>
            </w:pPr>
          </w:p>
          <w:p w14:paraId="6588F41D"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hideMark/>
          </w:tcPr>
          <w:p w14:paraId="5209ED14" w14:textId="77777777" w:rsidR="001E22DA" w:rsidRDefault="001E22DA">
            <w:pPr>
              <w:pStyle w:val="TableText"/>
              <w:rPr>
                <w:rFonts w:ascii="Times New Roman" w:eastAsiaTheme="minorHAnsi" w:hAnsi="Times New Roman"/>
              </w:rPr>
            </w:pPr>
            <w:r>
              <w:rPr>
                <w:rFonts w:ascii="Times New Roman" w:eastAsiaTheme="minorHAnsi" w:hAnsi="Times New Roman"/>
              </w:rPr>
              <w:t>Service</w:t>
            </w:r>
          </w:p>
          <w:p w14:paraId="61D8EB5C" w14:textId="77777777" w:rsidR="001E22DA" w:rsidRDefault="001E22DA">
            <w:pPr>
              <w:pStyle w:val="TableText"/>
              <w:rPr>
                <w:rFonts w:ascii="Times New Roman" w:eastAsiaTheme="minorHAnsi" w:hAnsi="Times New Roman"/>
              </w:rPr>
            </w:pPr>
            <w:r>
              <w:rPr>
                <w:rFonts w:ascii="Times New Roman" w:eastAsiaTheme="minorHAnsi" w:hAnsi="Times New Roman"/>
              </w:rPr>
              <w:t>Availability</w:t>
            </w:r>
          </w:p>
          <w:p w14:paraId="59CA131E" w14:textId="77777777" w:rsidR="001E22DA" w:rsidRDefault="001E22DA">
            <w:pPr>
              <w:pStyle w:val="TableText"/>
              <w:rPr>
                <w:rFonts w:ascii="Times New Roman" w:eastAsiaTheme="minorHAnsi" w:hAnsi="Times New Roman"/>
              </w:rPr>
            </w:pPr>
            <w:r>
              <w:rPr>
                <w:rFonts w:ascii="Times New Roman" w:eastAsiaTheme="minorHAnsi" w:hAnsi="Times New Roman"/>
              </w:rPr>
              <w:t>(</w:t>
            </w:r>
            <w:proofErr w:type="gramStart"/>
            <w:r>
              <w:rPr>
                <w:rFonts w:ascii="Times New Roman" w:eastAsiaTheme="minorHAnsi" w:hAnsi="Times New Roman"/>
              </w:rPr>
              <w:t>excluding</w:t>
            </w:r>
            <w:proofErr w:type="gramEnd"/>
          </w:p>
          <w:p w14:paraId="384C58EA" w14:textId="77777777" w:rsidR="001E22DA" w:rsidRDefault="001E22DA">
            <w:pPr>
              <w:pStyle w:val="TableText"/>
              <w:rPr>
                <w:rFonts w:ascii="Times New Roman" w:eastAsiaTheme="minorHAnsi" w:hAnsi="Times New Roman"/>
              </w:rPr>
            </w:pPr>
            <w:r>
              <w:rPr>
                <w:rFonts w:ascii="Times New Roman" w:eastAsiaTheme="minorHAnsi" w:hAnsi="Times New Roman"/>
              </w:rPr>
              <w:t>planned</w:t>
            </w:r>
          </w:p>
          <w:p w14:paraId="63FBDBE0" w14:textId="77777777" w:rsidR="001E22DA" w:rsidRDefault="001E22DA">
            <w:pPr>
              <w:pStyle w:val="TableText"/>
            </w:pPr>
            <w:r>
              <w:rPr>
                <w:rFonts w:ascii="Times New Roman" w:eastAsiaTheme="minorHAnsi" w:hAnsi="Times New Roman"/>
                <w:szCs w:val="20"/>
              </w:rPr>
              <w:t>outages)</w:t>
            </w:r>
          </w:p>
        </w:tc>
        <w:tc>
          <w:tcPr>
            <w:tcW w:w="2126" w:type="dxa"/>
            <w:tcBorders>
              <w:top w:val="single" w:sz="4" w:space="0" w:color="000000"/>
              <w:left w:val="single" w:sz="4" w:space="0" w:color="000000"/>
              <w:bottom w:val="single" w:sz="4" w:space="0" w:color="000000"/>
              <w:right w:val="single" w:sz="4" w:space="0" w:color="000000"/>
            </w:tcBorders>
          </w:tcPr>
          <w:p w14:paraId="502F1C88" w14:textId="77777777" w:rsidR="001E22DA" w:rsidRDefault="001E22DA">
            <w:pPr>
              <w:pStyle w:val="TableText"/>
            </w:pPr>
          </w:p>
          <w:p w14:paraId="3A66666C" w14:textId="77777777" w:rsidR="001E22DA" w:rsidRDefault="001E22DA">
            <w:pPr>
              <w:pStyle w:val="TableText"/>
              <w:rPr>
                <w:sz w:val="28"/>
              </w:rPr>
            </w:pPr>
          </w:p>
          <w:p w14:paraId="05740EFC" w14:textId="77777777" w:rsidR="001E22DA" w:rsidRDefault="001E22DA">
            <w:pPr>
              <w:pStyle w:val="TableText"/>
            </w:pPr>
            <w:r>
              <w:rPr>
                <w:rFonts w:ascii="Times New Roman" w:eastAsiaTheme="minorHAnsi" w:hAnsi="Times New Roman"/>
                <w:szCs w:val="20"/>
                <w:lang w:val="de-DE"/>
              </w:rPr>
              <w:t>x% per annum</w:t>
            </w:r>
          </w:p>
        </w:tc>
        <w:tc>
          <w:tcPr>
            <w:tcW w:w="4688" w:type="dxa"/>
            <w:tcBorders>
              <w:top w:val="single" w:sz="4" w:space="0" w:color="000000"/>
              <w:left w:val="single" w:sz="4" w:space="0" w:color="000000"/>
              <w:bottom w:val="single" w:sz="4" w:space="0" w:color="000000"/>
              <w:right w:val="single" w:sz="4" w:space="0" w:color="000000"/>
            </w:tcBorders>
          </w:tcPr>
          <w:p w14:paraId="506F938A" w14:textId="77777777" w:rsidR="001E22DA" w:rsidRDefault="001E22DA">
            <w:pPr>
              <w:pStyle w:val="TableText"/>
            </w:pPr>
          </w:p>
          <w:p w14:paraId="637C0599" w14:textId="77777777" w:rsidR="001E22DA" w:rsidRDefault="001E22DA">
            <w:pPr>
              <w:pStyle w:val="TableText"/>
              <w:rPr>
                <w:rFonts w:ascii="Times New Roman" w:eastAsiaTheme="minorHAnsi" w:hAnsi="Times New Roman"/>
              </w:rPr>
            </w:pPr>
            <w:r>
              <w:rPr>
                <w:rFonts w:ascii="Times New Roman" w:eastAsiaTheme="minorHAnsi" w:hAnsi="Times New Roman"/>
              </w:rPr>
              <w:t>Operator will use commercially reasonable</w:t>
            </w:r>
          </w:p>
          <w:p w14:paraId="27EFB113" w14:textId="77777777" w:rsidR="001E22DA" w:rsidRDefault="001E22DA">
            <w:pPr>
              <w:pStyle w:val="TableText"/>
              <w:rPr>
                <w:rFonts w:ascii="Times New Roman" w:eastAsiaTheme="minorHAnsi" w:hAnsi="Times New Roman"/>
              </w:rPr>
            </w:pPr>
            <w:r>
              <w:rPr>
                <w:rFonts w:ascii="Times New Roman" w:eastAsiaTheme="minorHAnsi" w:hAnsi="Times New Roman"/>
              </w:rPr>
              <w:t>efforts to maintain a performance at or above</w:t>
            </w:r>
          </w:p>
          <w:p w14:paraId="3168EE5C" w14:textId="77777777" w:rsidR="001E22DA" w:rsidRDefault="001E22DA">
            <w:pPr>
              <w:pStyle w:val="TableText"/>
              <w:rPr>
                <w:rFonts w:ascii="Times New Roman" w:eastAsiaTheme="minorHAnsi" w:hAnsi="Times New Roman"/>
              </w:rPr>
            </w:pPr>
            <w:r>
              <w:rPr>
                <w:rFonts w:ascii="Times New Roman" w:eastAsiaTheme="minorHAnsi" w:hAnsi="Times New Roman"/>
              </w:rPr>
              <w:t>the Service Availability Target.</w:t>
            </w:r>
          </w:p>
          <w:p w14:paraId="218D0BB3" w14:textId="77777777" w:rsidR="001E22DA" w:rsidRDefault="001E22DA">
            <w:pPr>
              <w:pStyle w:val="TableText"/>
              <w:rPr>
                <w:rFonts w:ascii="Times New Roman" w:eastAsiaTheme="minorHAnsi" w:hAnsi="Times New Roman"/>
              </w:rPr>
            </w:pPr>
            <w:r>
              <w:rPr>
                <w:rFonts w:ascii="Times New Roman" w:eastAsiaTheme="minorHAnsi" w:hAnsi="Times New Roman"/>
              </w:rPr>
              <w:t>Measured as the percentage of time in a year in</w:t>
            </w:r>
          </w:p>
          <w:p w14:paraId="3B06A86C" w14:textId="77777777" w:rsidR="001E22DA" w:rsidRDefault="001E22DA">
            <w:pPr>
              <w:pStyle w:val="TableText"/>
              <w:rPr>
                <w:rFonts w:ascii="Times New Roman" w:eastAsiaTheme="minorHAnsi" w:hAnsi="Times New Roman"/>
              </w:rPr>
            </w:pPr>
            <w:r>
              <w:rPr>
                <w:rFonts w:ascii="Times New Roman" w:eastAsiaTheme="minorHAnsi" w:hAnsi="Times New Roman"/>
              </w:rPr>
              <w:t>which the service is available to the</w:t>
            </w:r>
          </w:p>
          <w:p w14:paraId="0977FB46" w14:textId="77777777" w:rsidR="001E22DA" w:rsidRDefault="001E22DA">
            <w:pPr>
              <w:pStyle w:val="TableText"/>
              <w:rPr>
                <w:rFonts w:ascii="Times New Roman" w:eastAsiaTheme="minorHAnsi" w:hAnsi="Times New Roman"/>
              </w:rPr>
            </w:pPr>
            <w:r>
              <w:rPr>
                <w:rFonts w:ascii="Times New Roman" w:eastAsiaTheme="minorHAnsi" w:hAnsi="Times New Roman"/>
              </w:rPr>
              <w:t>Aggregators. It will be calculated using the</w:t>
            </w:r>
          </w:p>
          <w:p w14:paraId="5AEF5D35" w14:textId="77777777" w:rsidR="001E22DA" w:rsidRDefault="001E22DA">
            <w:pPr>
              <w:pStyle w:val="TableText"/>
              <w:rPr>
                <w:rFonts w:ascii="Times New Roman" w:eastAsiaTheme="minorHAnsi" w:hAnsi="Times New Roman"/>
              </w:rPr>
            </w:pPr>
            <w:r>
              <w:rPr>
                <w:rFonts w:ascii="Times New Roman" w:eastAsiaTheme="minorHAnsi" w:hAnsi="Times New Roman"/>
              </w:rPr>
              <w:t>following formula:</w:t>
            </w:r>
          </w:p>
          <w:p w14:paraId="2BD79D9C" w14:textId="3884D2CC" w:rsidR="001E22DA" w:rsidRDefault="001E22DA">
            <w:pPr>
              <w:pStyle w:val="TableText"/>
              <w:rPr>
                <w:rFonts w:ascii="Times New Roman" w:eastAsiaTheme="minorHAnsi" w:hAnsi="Times New Roman"/>
              </w:rPr>
            </w:pPr>
            <w:r>
              <w:rPr>
                <w:rFonts w:ascii="Times New Roman" w:eastAsiaTheme="minorHAnsi" w:hAnsi="Times New Roman"/>
              </w:rPr>
              <w:t xml:space="preserve">where: </w:t>
            </w:r>
            <w:r>
              <w:rPr>
                <w:rFonts w:ascii="Times New Roman" w:eastAsiaTheme="minorHAnsi" w:hAnsi="Times New Roman"/>
                <w:noProof/>
                <w:lang w:val="de-DE"/>
              </w:rPr>
              <w:drawing>
                <wp:inline distT="0" distB="0" distL="0" distR="0" wp14:anchorId="7F9A98CB" wp14:editId="2E1A0D81">
                  <wp:extent cx="1752600" cy="304800"/>
                  <wp:effectExtent l="0" t="0" r="0" b="0"/>
                  <wp:docPr id="1355832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inline>
              </w:drawing>
            </w:r>
          </w:p>
          <w:p w14:paraId="09C63DF8" w14:textId="77777777" w:rsidR="001E22DA" w:rsidRDefault="001E22DA">
            <w:pPr>
              <w:pStyle w:val="TableText"/>
              <w:rPr>
                <w:rFonts w:ascii="Times New Roman" w:eastAsiaTheme="minorHAnsi" w:hAnsi="Times New Roman"/>
              </w:rPr>
            </w:pPr>
            <w:r>
              <w:rPr>
                <w:rFonts w:ascii="Times New Roman" w:eastAsiaTheme="minorHAnsi" w:hAnsi="Times New Roman"/>
              </w:rPr>
              <w:t>%Availability is the service availability</w:t>
            </w:r>
          </w:p>
          <w:p w14:paraId="154413D6" w14:textId="77777777" w:rsidR="001E22DA" w:rsidRDefault="001E22DA">
            <w:pPr>
              <w:pStyle w:val="TableText"/>
              <w:rPr>
                <w:sz w:val="28"/>
              </w:rPr>
            </w:pPr>
            <w:proofErr w:type="spellStart"/>
            <w:r>
              <w:rPr>
                <w:rFonts w:ascii="Times New Roman" w:eastAsiaTheme="minorHAnsi" w:hAnsi="Times New Roman"/>
                <w:szCs w:val="20"/>
              </w:rPr>
              <w:t>T_period</w:t>
            </w:r>
            <w:proofErr w:type="spellEnd"/>
            <w:r>
              <w:rPr>
                <w:rFonts w:ascii="Times New Roman" w:eastAsiaTheme="minorHAnsi" w:hAnsi="Times New Roman"/>
                <w:szCs w:val="20"/>
              </w:rPr>
              <w:t xml:space="preserve"> is the period of measure in minutes.</w:t>
            </w:r>
          </w:p>
          <w:p w14:paraId="6FB9A9D1" w14:textId="77777777" w:rsidR="001E22DA" w:rsidRDefault="001E22DA">
            <w:pPr>
              <w:pStyle w:val="TableText"/>
            </w:pPr>
          </w:p>
        </w:tc>
      </w:tr>
      <w:tr w:rsidR="001E22DA" w14:paraId="347B9CDF" w14:textId="77777777" w:rsidTr="001E22DA">
        <w:trPr>
          <w:trHeight w:val="473"/>
        </w:trPr>
        <w:tc>
          <w:tcPr>
            <w:tcW w:w="1448" w:type="dxa"/>
            <w:tcBorders>
              <w:top w:val="single" w:sz="4" w:space="0" w:color="000000"/>
              <w:left w:val="single" w:sz="4" w:space="0" w:color="000000"/>
              <w:bottom w:val="single" w:sz="4" w:space="0" w:color="000000"/>
              <w:right w:val="single" w:sz="4" w:space="0" w:color="000000"/>
            </w:tcBorders>
          </w:tcPr>
          <w:p w14:paraId="6FBCE07D"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hideMark/>
          </w:tcPr>
          <w:p w14:paraId="3BFD11F3"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Service</w:t>
            </w:r>
          </w:p>
          <w:p w14:paraId="76A65889"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Monitoring</w:t>
            </w:r>
          </w:p>
        </w:tc>
        <w:tc>
          <w:tcPr>
            <w:tcW w:w="2126" w:type="dxa"/>
            <w:tcBorders>
              <w:top w:val="single" w:sz="4" w:space="0" w:color="000000"/>
              <w:left w:val="single" w:sz="4" w:space="0" w:color="000000"/>
              <w:bottom w:val="single" w:sz="4" w:space="0" w:color="000000"/>
              <w:right w:val="single" w:sz="4" w:space="0" w:color="000000"/>
            </w:tcBorders>
            <w:hideMark/>
          </w:tcPr>
          <w:p w14:paraId="669F87FD" w14:textId="77777777" w:rsidR="001E22DA" w:rsidRDefault="001E22DA">
            <w:pPr>
              <w:pStyle w:val="TableText"/>
              <w:rPr>
                <w:rFonts w:ascii="Times New Roman" w:eastAsiaTheme="minorHAnsi" w:hAnsi="Times New Roman"/>
              </w:rPr>
            </w:pPr>
            <w:r>
              <w:rPr>
                <w:rFonts w:ascii="Times New Roman" w:eastAsiaTheme="minorHAnsi" w:hAnsi="Times New Roman"/>
              </w:rPr>
              <w:t>Automated e2e</w:t>
            </w:r>
          </w:p>
          <w:p w14:paraId="1130D772" w14:textId="77777777" w:rsidR="001E22DA" w:rsidRDefault="001E22DA">
            <w:pPr>
              <w:pStyle w:val="TableText"/>
              <w:rPr>
                <w:rFonts w:ascii="Times New Roman" w:eastAsiaTheme="minorHAnsi" w:hAnsi="Times New Roman"/>
              </w:rPr>
            </w:pPr>
            <w:r>
              <w:rPr>
                <w:rFonts w:ascii="Times New Roman" w:eastAsiaTheme="minorHAnsi" w:hAnsi="Times New Roman"/>
              </w:rPr>
              <w:t>monitoring of the</w:t>
            </w:r>
          </w:p>
          <w:p w14:paraId="19C5DE6C" w14:textId="77777777" w:rsidR="001E22DA" w:rsidRDefault="001E22DA">
            <w:pPr>
              <w:pStyle w:val="TableText"/>
            </w:pPr>
            <w:r>
              <w:rPr>
                <w:rFonts w:ascii="Times New Roman" w:eastAsiaTheme="minorHAnsi" w:hAnsi="Times New Roman"/>
                <w:szCs w:val="20"/>
              </w:rPr>
              <w:t>service in place</w:t>
            </w:r>
          </w:p>
        </w:tc>
        <w:tc>
          <w:tcPr>
            <w:tcW w:w="4688" w:type="dxa"/>
            <w:tcBorders>
              <w:top w:val="single" w:sz="4" w:space="0" w:color="000000"/>
              <w:left w:val="single" w:sz="4" w:space="0" w:color="000000"/>
              <w:bottom w:val="single" w:sz="4" w:space="0" w:color="000000"/>
              <w:right w:val="single" w:sz="4" w:space="0" w:color="000000"/>
            </w:tcBorders>
          </w:tcPr>
          <w:p w14:paraId="56F29CF1" w14:textId="77777777" w:rsidR="001E22DA" w:rsidRDefault="001E22DA">
            <w:pPr>
              <w:pStyle w:val="TableText"/>
            </w:pPr>
          </w:p>
        </w:tc>
      </w:tr>
      <w:tr w:rsidR="001E22DA" w14:paraId="3EF095D0" w14:textId="77777777" w:rsidTr="001E22DA">
        <w:trPr>
          <w:trHeight w:val="338"/>
        </w:trPr>
        <w:tc>
          <w:tcPr>
            <w:tcW w:w="1448" w:type="dxa"/>
            <w:tcBorders>
              <w:top w:val="single" w:sz="4" w:space="0" w:color="000000"/>
              <w:left w:val="single" w:sz="4" w:space="0" w:color="000000"/>
              <w:bottom w:val="single" w:sz="4" w:space="0" w:color="000000"/>
              <w:right w:val="single" w:sz="4" w:space="0" w:color="000000"/>
            </w:tcBorders>
          </w:tcPr>
          <w:p w14:paraId="053DF041"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tcPr>
          <w:p w14:paraId="3436ADE7" w14:textId="77777777" w:rsidR="001E22DA" w:rsidRDefault="001E22DA">
            <w:pPr>
              <w:pStyle w:val="TableText"/>
              <w:rPr>
                <w:rFonts w:ascii="Times New Roman" w:eastAsiaTheme="minorHAnsi" w:hAnsi="Times New Roman"/>
              </w:rPr>
            </w:pPr>
          </w:p>
          <w:p w14:paraId="30BA4AEA"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Maximum</w:t>
            </w:r>
          </w:p>
          <w:p w14:paraId="75D8BE3C"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Service Level</w:t>
            </w:r>
          </w:p>
          <w:p w14:paraId="1706EBBA" w14:textId="77777777" w:rsidR="001E22DA" w:rsidRDefault="001E22DA">
            <w:pPr>
              <w:pStyle w:val="TableText"/>
              <w:rPr>
                <w:rFonts w:ascii="Times New Roman" w:eastAsiaTheme="minorHAnsi" w:hAnsi="Times New Roman"/>
              </w:rPr>
            </w:pPr>
            <w:proofErr w:type="spellStart"/>
            <w:r>
              <w:rPr>
                <w:rFonts w:ascii="Times New Roman" w:eastAsiaTheme="minorHAnsi" w:hAnsi="Times New Roman"/>
                <w:lang w:val="de-DE"/>
              </w:rPr>
              <w:t>Failure</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7F8DEFA5" w14:textId="77777777" w:rsidR="001E22DA" w:rsidRDefault="001E22DA">
            <w:pPr>
              <w:pStyle w:val="TableText"/>
              <w:rPr>
                <w:rFonts w:ascii="Times New Roman" w:eastAsiaTheme="minorHAnsi" w:hAnsi="Times New Roman"/>
              </w:rPr>
            </w:pPr>
            <w:r>
              <w:rPr>
                <w:rFonts w:ascii="Times New Roman" w:eastAsiaTheme="minorHAnsi" w:hAnsi="Times New Roman"/>
              </w:rPr>
              <w:t>Incidents can be</w:t>
            </w:r>
          </w:p>
          <w:p w14:paraId="032F8C2C" w14:textId="77777777" w:rsidR="001E22DA" w:rsidRDefault="001E22DA">
            <w:pPr>
              <w:pStyle w:val="TableText"/>
              <w:rPr>
                <w:rFonts w:ascii="Times New Roman" w:eastAsiaTheme="minorHAnsi" w:hAnsi="Times New Roman"/>
              </w:rPr>
            </w:pPr>
            <w:r>
              <w:rPr>
                <w:rFonts w:ascii="Times New Roman" w:eastAsiaTheme="minorHAnsi" w:hAnsi="Times New Roman"/>
              </w:rPr>
              <w:t>raised at Critical</w:t>
            </w:r>
          </w:p>
          <w:p w14:paraId="522137F2" w14:textId="77777777" w:rsidR="001E22DA" w:rsidRDefault="001E22DA">
            <w:pPr>
              <w:pStyle w:val="TableText"/>
            </w:pPr>
            <w:proofErr w:type="spellStart"/>
            <w:r>
              <w:rPr>
                <w:rFonts w:ascii="Times New Roman" w:eastAsiaTheme="minorHAnsi" w:hAnsi="Times New Roman"/>
                <w:szCs w:val="20"/>
                <w:lang w:val="de-DE"/>
              </w:rPr>
              <w:t>level</w:t>
            </w:r>
            <w:proofErr w:type="spellEnd"/>
          </w:p>
        </w:tc>
        <w:tc>
          <w:tcPr>
            <w:tcW w:w="4688" w:type="dxa"/>
            <w:tcBorders>
              <w:top w:val="single" w:sz="4" w:space="0" w:color="000000"/>
              <w:left w:val="single" w:sz="4" w:space="0" w:color="000000"/>
              <w:bottom w:val="single" w:sz="4" w:space="0" w:color="000000"/>
              <w:right w:val="single" w:sz="4" w:space="0" w:color="000000"/>
            </w:tcBorders>
            <w:hideMark/>
          </w:tcPr>
          <w:p w14:paraId="5F6C0F17" w14:textId="77777777" w:rsidR="001E22DA" w:rsidRDefault="001E22DA">
            <w:pPr>
              <w:pStyle w:val="TableText"/>
              <w:rPr>
                <w:rFonts w:ascii="Times New Roman" w:eastAsiaTheme="minorHAnsi" w:hAnsi="Times New Roman"/>
              </w:rPr>
            </w:pPr>
            <w:r>
              <w:rPr>
                <w:rFonts w:ascii="Times New Roman" w:eastAsiaTheme="minorHAnsi" w:hAnsi="Times New Roman"/>
              </w:rPr>
              <w:t>Escalation contacts and routes to be provided</w:t>
            </w:r>
          </w:p>
          <w:p w14:paraId="4F8BBD78" w14:textId="77777777" w:rsidR="001E22DA" w:rsidRDefault="001E22DA">
            <w:pPr>
              <w:pStyle w:val="TableText"/>
            </w:pPr>
            <w:proofErr w:type="spellStart"/>
            <w:r>
              <w:rPr>
                <w:rFonts w:ascii="Times New Roman" w:eastAsiaTheme="minorHAnsi" w:hAnsi="Times New Roman"/>
                <w:szCs w:val="20"/>
                <w:lang w:val="de-DE"/>
              </w:rPr>
              <w:t>during</w:t>
            </w:r>
            <w:proofErr w:type="spellEnd"/>
            <w:r>
              <w:rPr>
                <w:rFonts w:ascii="Times New Roman" w:eastAsiaTheme="minorHAnsi" w:hAnsi="Times New Roman"/>
                <w:szCs w:val="20"/>
                <w:lang w:val="de-DE"/>
              </w:rPr>
              <w:t xml:space="preserve"> on-boarding </w:t>
            </w:r>
            <w:proofErr w:type="spellStart"/>
            <w:r>
              <w:rPr>
                <w:rFonts w:ascii="Times New Roman" w:eastAsiaTheme="minorHAnsi" w:hAnsi="Times New Roman"/>
                <w:szCs w:val="20"/>
                <w:lang w:val="de-DE"/>
              </w:rPr>
              <w:t>process</w:t>
            </w:r>
            <w:proofErr w:type="spellEnd"/>
          </w:p>
        </w:tc>
      </w:tr>
      <w:tr w:rsidR="001E22DA" w14:paraId="04C70129" w14:textId="77777777" w:rsidTr="001E22DA">
        <w:trPr>
          <w:trHeight w:val="216"/>
        </w:trPr>
        <w:tc>
          <w:tcPr>
            <w:tcW w:w="1448" w:type="dxa"/>
            <w:tcBorders>
              <w:top w:val="single" w:sz="4" w:space="0" w:color="000000"/>
              <w:left w:val="single" w:sz="4" w:space="0" w:color="000000"/>
              <w:bottom w:val="single" w:sz="4" w:space="0" w:color="000000"/>
              <w:right w:val="single" w:sz="4" w:space="0" w:color="000000"/>
            </w:tcBorders>
          </w:tcPr>
          <w:p w14:paraId="2EB011A6" w14:textId="77777777" w:rsidR="001E22DA" w:rsidRDefault="001E22DA">
            <w:pPr>
              <w:pStyle w:val="TableText"/>
            </w:pPr>
          </w:p>
        </w:tc>
        <w:tc>
          <w:tcPr>
            <w:tcW w:w="1417" w:type="dxa"/>
            <w:tcBorders>
              <w:top w:val="single" w:sz="4" w:space="0" w:color="000000"/>
              <w:left w:val="single" w:sz="4" w:space="0" w:color="000000"/>
              <w:bottom w:val="single" w:sz="4" w:space="0" w:color="000000"/>
              <w:right w:val="single" w:sz="4" w:space="0" w:color="000000"/>
            </w:tcBorders>
            <w:hideMark/>
          </w:tcPr>
          <w:p w14:paraId="33A1D2EA" w14:textId="77777777" w:rsidR="001E22DA" w:rsidRDefault="001E22DA">
            <w:pPr>
              <w:pStyle w:val="TableText"/>
              <w:rPr>
                <w:rFonts w:ascii="Times New Roman" w:eastAsiaTheme="minorHAnsi" w:hAnsi="Times New Roman"/>
                <w:lang w:val="de-DE"/>
              </w:rPr>
            </w:pPr>
            <w:r>
              <w:rPr>
                <w:rFonts w:ascii="Times New Roman" w:eastAsiaTheme="minorHAnsi" w:hAnsi="Times New Roman"/>
                <w:lang w:val="de-DE"/>
              </w:rPr>
              <w:t>Reference</w:t>
            </w:r>
          </w:p>
          <w:p w14:paraId="62252B08" w14:textId="77777777" w:rsidR="001E22DA" w:rsidRDefault="001E22DA">
            <w:pPr>
              <w:pStyle w:val="TableText"/>
              <w:rPr>
                <w:rFonts w:ascii="Times New Roman" w:eastAsiaTheme="minorHAnsi" w:hAnsi="Times New Roman"/>
              </w:rPr>
            </w:pPr>
            <w:r>
              <w:rPr>
                <w:rFonts w:ascii="Times New Roman" w:eastAsiaTheme="minorHAnsi" w:hAnsi="Times New Roman"/>
                <w:lang w:val="de-DE"/>
              </w:rPr>
              <w:t>Environment</w:t>
            </w:r>
          </w:p>
        </w:tc>
        <w:tc>
          <w:tcPr>
            <w:tcW w:w="2126" w:type="dxa"/>
            <w:tcBorders>
              <w:top w:val="single" w:sz="4" w:space="0" w:color="000000"/>
              <w:left w:val="single" w:sz="4" w:space="0" w:color="000000"/>
              <w:bottom w:val="single" w:sz="4" w:space="0" w:color="000000"/>
              <w:right w:val="single" w:sz="4" w:space="0" w:color="000000"/>
            </w:tcBorders>
            <w:hideMark/>
          </w:tcPr>
          <w:p w14:paraId="46F0AB72" w14:textId="77777777" w:rsidR="001E22DA" w:rsidRDefault="001E22DA">
            <w:pPr>
              <w:pStyle w:val="TableText"/>
              <w:rPr>
                <w:rFonts w:ascii="Times New Roman" w:eastAsiaTheme="minorHAnsi" w:hAnsi="Times New Roman"/>
              </w:rPr>
            </w:pPr>
            <w:r>
              <w:rPr>
                <w:rFonts w:ascii="Times New Roman" w:eastAsiaTheme="minorHAnsi" w:hAnsi="Times New Roman"/>
              </w:rPr>
              <w:t>A reference</w:t>
            </w:r>
          </w:p>
          <w:p w14:paraId="19EE1094" w14:textId="77777777" w:rsidR="001E22DA" w:rsidRDefault="001E22DA">
            <w:pPr>
              <w:pStyle w:val="TableText"/>
              <w:rPr>
                <w:rFonts w:ascii="Times New Roman" w:eastAsiaTheme="minorHAnsi" w:hAnsi="Times New Roman"/>
              </w:rPr>
            </w:pPr>
            <w:r>
              <w:rPr>
                <w:rFonts w:ascii="Times New Roman" w:eastAsiaTheme="minorHAnsi" w:hAnsi="Times New Roman"/>
              </w:rPr>
              <w:t>environment will be</w:t>
            </w:r>
          </w:p>
          <w:p w14:paraId="5CFEC146" w14:textId="77777777" w:rsidR="001E22DA" w:rsidRDefault="001E22DA">
            <w:pPr>
              <w:pStyle w:val="TableText"/>
              <w:rPr>
                <w:rFonts w:ascii="Times New Roman" w:eastAsiaTheme="minorHAnsi" w:hAnsi="Times New Roman"/>
              </w:rPr>
            </w:pPr>
            <w:r>
              <w:rPr>
                <w:rFonts w:ascii="Times New Roman" w:eastAsiaTheme="minorHAnsi" w:hAnsi="Times New Roman"/>
              </w:rPr>
              <w:t>maintained</w:t>
            </w:r>
          </w:p>
        </w:tc>
        <w:tc>
          <w:tcPr>
            <w:tcW w:w="4688" w:type="dxa"/>
            <w:tcBorders>
              <w:top w:val="single" w:sz="4" w:space="0" w:color="000000"/>
              <w:left w:val="single" w:sz="4" w:space="0" w:color="000000"/>
              <w:bottom w:val="single" w:sz="4" w:space="0" w:color="000000"/>
              <w:right w:val="single" w:sz="4" w:space="0" w:color="000000"/>
            </w:tcBorders>
          </w:tcPr>
          <w:p w14:paraId="34498D85" w14:textId="77777777" w:rsidR="001E22DA" w:rsidRDefault="001E22DA">
            <w:pPr>
              <w:pStyle w:val="TableText"/>
              <w:rPr>
                <w:rFonts w:ascii="Times New Roman" w:eastAsiaTheme="minorHAnsi" w:hAnsi="Times New Roman"/>
              </w:rPr>
            </w:pPr>
          </w:p>
        </w:tc>
      </w:tr>
      <w:tr w:rsidR="001E22DA" w14:paraId="239E9DB0" w14:textId="77777777" w:rsidTr="001E22DA">
        <w:trPr>
          <w:trHeight w:val="216"/>
        </w:trPr>
        <w:tc>
          <w:tcPr>
            <w:tcW w:w="1448" w:type="dxa"/>
            <w:tcBorders>
              <w:top w:val="single" w:sz="4" w:space="0" w:color="000000"/>
              <w:left w:val="single" w:sz="4" w:space="0" w:color="000000"/>
              <w:bottom w:val="single" w:sz="4" w:space="0" w:color="000000"/>
              <w:right w:val="single" w:sz="4" w:space="0" w:color="000000"/>
            </w:tcBorders>
            <w:hideMark/>
          </w:tcPr>
          <w:p w14:paraId="61842D34" w14:textId="77777777" w:rsidR="001E22DA" w:rsidRDefault="001E22DA">
            <w:pPr>
              <w:pStyle w:val="TableText"/>
            </w:pPr>
            <w:r>
              <w:rPr>
                <w:spacing w:val="-2"/>
              </w:rPr>
              <w:t>Latency</w:t>
            </w:r>
          </w:p>
        </w:tc>
        <w:tc>
          <w:tcPr>
            <w:tcW w:w="1417" w:type="dxa"/>
            <w:tcBorders>
              <w:top w:val="single" w:sz="4" w:space="0" w:color="000000"/>
              <w:left w:val="single" w:sz="4" w:space="0" w:color="000000"/>
              <w:bottom w:val="single" w:sz="4" w:space="0" w:color="000000"/>
              <w:right w:val="single" w:sz="4" w:space="0" w:color="000000"/>
            </w:tcBorders>
            <w:hideMark/>
          </w:tcPr>
          <w:p w14:paraId="26C6FD48" w14:textId="77777777" w:rsidR="001E22DA" w:rsidRDefault="001E22DA">
            <w:pPr>
              <w:pStyle w:val="TableText"/>
              <w:rPr>
                <w:rFonts w:ascii="Times New Roman" w:eastAsiaTheme="minorHAnsi" w:hAnsi="Times New Roman"/>
                <w:lang w:val="de-DE"/>
              </w:rPr>
            </w:pPr>
            <w:proofErr w:type="gramStart"/>
            <w:r>
              <w:rPr>
                <w:rFonts w:ascii="Times New Roman" w:eastAsiaTheme="minorHAnsi" w:hAnsi="Times New Roman"/>
                <w:lang w:val="de-DE"/>
              </w:rPr>
              <w:t>API Calls</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14:paraId="3AEF8162" w14:textId="77777777" w:rsidR="001E22DA" w:rsidRDefault="001E22DA">
            <w:pPr>
              <w:pStyle w:val="TableText"/>
              <w:rPr>
                <w:rFonts w:ascii="Times New Roman" w:eastAsiaTheme="minorHAnsi" w:hAnsi="Times New Roman"/>
              </w:rPr>
            </w:pPr>
            <w:r>
              <w:rPr>
                <w:rFonts w:ascii="Times New Roman" w:eastAsiaTheme="minorHAnsi" w:hAnsi="Times New Roman"/>
                <w:lang w:val="de-DE"/>
              </w:rPr>
              <w:t xml:space="preserve">&lt;x </w:t>
            </w:r>
            <w:proofErr w:type="spellStart"/>
            <w:r>
              <w:rPr>
                <w:rFonts w:ascii="Times New Roman" w:eastAsiaTheme="minorHAnsi" w:hAnsi="Times New Roman"/>
                <w:lang w:val="de-DE"/>
              </w:rPr>
              <w:t>ms</w:t>
            </w:r>
            <w:proofErr w:type="spellEnd"/>
          </w:p>
        </w:tc>
        <w:tc>
          <w:tcPr>
            <w:tcW w:w="4688" w:type="dxa"/>
            <w:tcBorders>
              <w:top w:val="single" w:sz="4" w:space="0" w:color="000000"/>
              <w:left w:val="single" w:sz="4" w:space="0" w:color="000000"/>
              <w:bottom w:val="single" w:sz="4" w:space="0" w:color="000000"/>
              <w:right w:val="single" w:sz="4" w:space="0" w:color="000000"/>
            </w:tcBorders>
            <w:hideMark/>
          </w:tcPr>
          <w:p w14:paraId="1143585B" w14:textId="77777777" w:rsidR="001E22DA" w:rsidRDefault="001E22DA">
            <w:pPr>
              <w:pStyle w:val="TableText"/>
              <w:rPr>
                <w:rFonts w:ascii="Times New Roman" w:eastAsiaTheme="minorHAnsi" w:hAnsi="Times New Roman"/>
              </w:rPr>
            </w:pPr>
            <w:r>
              <w:rPr>
                <w:rFonts w:ascii="Times New Roman" w:eastAsiaTheme="minorHAnsi" w:hAnsi="Times New Roman"/>
              </w:rPr>
              <w:t>The time from when an API request is received</w:t>
            </w:r>
          </w:p>
          <w:p w14:paraId="5FA16709" w14:textId="77777777" w:rsidR="001E22DA" w:rsidRDefault="001E22DA">
            <w:pPr>
              <w:pStyle w:val="TableText"/>
              <w:rPr>
                <w:rFonts w:ascii="Times New Roman" w:eastAsiaTheme="minorHAnsi" w:hAnsi="Times New Roman"/>
              </w:rPr>
            </w:pPr>
            <w:r>
              <w:rPr>
                <w:rFonts w:ascii="Times New Roman" w:eastAsiaTheme="minorHAnsi" w:hAnsi="Times New Roman"/>
              </w:rPr>
              <w:t>at the Operator system to when a response</w:t>
            </w:r>
          </w:p>
          <w:p w14:paraId="4DFAA527" w14:textId="77777777" w:rsidR="001E22DA" w:rsidRDefault="001E22DA">
            <w:pPr>
              <w:pStyle w:val="TableText"/>
              <w:rPr>
                <w:rFonts w:ascii="Times New Roman" w:eastAsiaTheme="minorHAnsi" w:hAnsi="Times New Roman"/>
              </w:rPr>
            </w:pPr>
            <w:r>
              <w:rPr>
                <w:rFonts w:ascii="Times New Roman" w:eastAsiaTheme="minorHAnsi" w:hAnsi="Times New Roman"/>
              </w:rPr>
              <w:t>is sent from the Operator system</w:t>
            </w:r>
          </w:p>
        </w:tc>
      </w:tr>
      <w:tr w:rsidR="001E22DA" w14:paraId="479FD0BC" w14:textId="77777777" w:rsidTr="001E22DA">
        <w:trPr>
          <w:trHeight w:val="216"/>
        </w:trPr>
        <w:tc>
          <w:tcPr>
            <w:tcW w:w="1448" w:type="dxa"/>
            <w:tcBorders>
              <w:top w:val="single" w:sz="4" w:space="0" w:color="000000"/>
              <w:left w:val="single" w:sz="4" w:space="0" w:color="000000"/>
              <w:bottom w:val="single" w:sz="4" w:space="0" w:color="000000"/>
              <w:right w:val="single" w:sz="4" w:space="0" w:color="000000"/>
            </w:tcBorders>
            <w:hideMark/>
          </w:tcPr>
          <w:p w14:paraId="17143E95" w14:textId="77777777" w:rsidR="001E22DA" w:rsidRDefault="001E22DA">
            <w:pPr>
              <w:pStyle w:val="TableText"/>
              <w:rPr>
                <w:spacing w:val="-2"/>
              </w:rPr>
            </w:pPr>
            <w:r>
              <w:rPr>
                <w:spacing w:val="-2"/>
              </w:rPr>
              <w:t>Throughput</w:t>
            </w:r>
          </w:p>
        </w:tc>
        <w:tc>
          <w:tcPr>
            <w:tcW w:w="1417" w:type="dxa"/>
            <w:tcBorders>
              <w:top w:val="single" w:sz="4" w:space="0" w:color="000000"/>
              <w:left w:val="single" w:sz="4" w:space="0" w:color="000000"/>
              <w:bottom w:val="single" w:sz="4" w:space="0" w:color="000000"/>
              <w:right w:val="single" w:sz="4" w:space="0" w:color="000000"/>
            </w:tcBorders>
            <w:hideMark/>
          </w:tcPr>
          <w:p w14:paraId="7EB1A534" w14:textId="77777777" w:rsidR="001E22DA" w:rsidRDefault="001E22DA">
            <w:pPr>
              <w:pStyle w:val="TableText"/>
              <w:rPr>
                <w:rFonts w:ascii="Times New Roman" w:eastAsiaTheme="minorHAnsi" w:hAnsi="Times New Roman"/>
                <w:lang w:val="it-IT"/>
              </w:rPr>
            </w:pPr>
            <w:r>
              <w:rPr>
                <w:rFonts w:ascii="Times New Roman" w:eastAsiaTheme="minorHAnsi" w:hAnsi="Times New Roman"/>
                <w:lang w:val="it-IT"/>
              </w:rPr>
              <w:t>Max API Calls</w:t>
            </w:r>
          </w:p>
          <w:p w14:paraId="001BBC3F" w14:textId="77777777" w:rsidR="001E22DA" w:rsidRDefault="001E22DA">
            <w:pPr>
              <w:pStyle w:val="TableText"/>
              <w:rPr>
                <w:rFonts w:ascii="Times New Roman" w:eastAsiaTheme="minorHAnsi" w:hAnsi="Times New Roman"/>
                <w:lang w:val="it-IT"/>
              </w:rPr>
            </w:pPr>
            <w:r>
              <w:rPr>
                <w:rFonts w:ascii="Times New Roman" w:eastAsiaTheme="minorHAnsi" w:hAnsi="Times New Roman"/>
                <w:lang w:val="it-IT"/>
              </w:rPr>
              <w:t xml:space="preserve">per </w:t>
            </w:r>
            <w:proofErr w:type="gramStart"/>
            <w:r>
              <w:rPr>
                <w:rFonts w:ascii="Times New Roman" w:eastAsiaTheme="minorHAnsi" w:hAnsi="Times New Roman"/>
                <w:lang w:val="it-IT"/>
              </w:rPr>
              <w:t>se</w:t>
            </w:r>
            <w:proofErr w:type="gramEnd"/>
            <w:r>
              <w:rPr>
                <w:rFonts w:ascii="Times New Roman" w:eastAsiaTheme="minorHAnsi" w:hAnsi="Times New Roman"/>
                <w:lang w:val="it-IT"/>
              </w:rPr>
              <w:t xml:space="preserve"> </w:t>
            </w:r>
            <w:proofErr w:type="spellStart"/>
            <w:r>
              <w:rPr>
                <w:rFonts w:ascii="Times New Roman" w:eastAsiaTheme="minorHAnsi" w:hAnsi="Times New Roman"/>
                <w:lang w:val="it-IT"/>
              </w:rPr>
              <w:t>cond</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43117635" w14:textId="77777777" w:rsidR="001E22DA" w:rsidRDefault="001E22DA">
            <w:pPr>
              <w:pStyle w:val="TableText"/>
              <w:rPr>
                <w:rFonts w:ascii="Times New Roman" w:eastAsiaTheme="minorHAnsi" w:hAnsi="Times New Roman"/>
              </w:rPr>
            </w:pPr>
            <w:proofErr w:type="spellStart"/>
            <w:r>
              <w:rPr>
                <w:rFonts w:ascii="Times New Roman" w:eastAsiaTheme="minorHAnsi" w:hAnsi="Times New Roman"/>
              </w:rPr>
              <w:t>xTPS</w:t>
            </w:r>
            <w:proofErr w:type="spellEnd"/>
          </w:p>
        </w:tc>
        <w:tc>
          <w:tcPr>
            <w:tcW w:w="4688" w:type="dxa"/>
            <w:tcBorders>
              <w:top w:val="single" w:sz="4" w:space="0" w:color="000000"/>
              <w:left w:val="single" w:sz="4" w:space="0" w:color="000000"/>
              <w:bottom w:val="single" w:sz="4" w:space="0" w:color="000000"/>
              <w:right w:val="single" w:sz="4" w:space="0" w:color="000000"/>
            </w:tcBorders>
            <w:hideMark/>
          </w:tcPr>
          <w:p w14:paraId="0FF0A760" w14:textId="77777777" w:rsidR="001E22DA" w:rsidRDefault="001E22DA">
            <w:pPr>
              <w:pStyle w:val="TableText"/>
              <w:rPr>
                <w:rFonts w:ascii="Times New Roman" w:eastAsiaTheme="minorHAnsi" w:hAnsi="Times New Roman"/>
              </w:rPr>
            </w:pPr>
            <w:r>
              <w:rPr>
                <w:rFonts w:ascii="Times New Roman" w:eastAsiaTheme="minorHAnsi" w:hAnsi="Times New Roman"/>
              </w:rPr>
              <w:t>In the event the permitted Throughput is</w:t>
            </w:r>
          </w:p>
          <w:p w14:paraId="1E51C0C1" w14:textId="77777777" w:rsidR="001E22DA" w:rsidRDefault="001E22DA">
            <w:pPr>
              <w:pStyle w:val="TableText"/>
              <w:rPr>
                <w:rFonts w:ascii="Times New Roman" w:eastAsiaTheme="minorHAnsi" w:hAnsi="Times New Roman"/>
              </w:rPr>
            </w:pPr>
            <w:r>
              <w:rPr>
                <w:rFonts w:ascii="Times New Roman" w:eastAsiaTheme="minorHAnsi" w:hAnsi="Times New Roman"/>
              </w:rPr>
              <w:t>exceeded, Operator shall not be obliged to</w:t>
            </w:r>
          </w:p>
          <w:p w14:paraId="415C6C67" w14:textId="77777777" w:rsidR="001E22DA" w:rsidRDefault="001E22DA">
            <w:pPr>
              <w:pStyle w:val="TableText"/>
              <w:rPr>
                <w:rFonts w:ascii="Times New Roman" w:eastAsiaTheme="minorHAnsi" w:hAnsi="Times New Roman"/>
              </w:rPr>
            </w:pPr>
            <w:r>
              <w:rPr>
                <w:rFonts w:ascii="Times New Roman" w:eastAsiaTheme="minorHAnsi" w:hAnsi="Times New Roman"/>
              </w:rPr>
              <w:t>meet any Service Levels outlined, and any</w:t>
            </w:r>
          </w:p>
          <w:p w14:paraId="11B77F6A" w14:textId="77777777" w:rsidR="001E22DA" w:rsidRDefault="001E22DA">
            <w:pPr>
              <w:pStyle w:val="TableText"/>
              <w:rPr>
                <w:rFonts w:ascii="Times New Roman" w:eastAsiaTheme="minorHAnsi" w:hAnsi="Times New Roman"/>
              </w:rPr>
            </w:pPr>
            <w:r>
              <w:rPr>
                <w:rFonts w:ascii="Times New Roman" w:eastAsiaTheme="minorHAnsi" w:hAnsi="Times New Roman"/>
              </w:rPr>
              <w:t>further access to API Calls may be suspended.</w:t>
            </w:r>
          </w:p>
        </w:tc>
      </w:tr>
    </w:tbl>
    <w:p w14:paraId="5917A439" w14:textId="77777777" w:rsidR="001E22DA" w:rsidRDefault="001E22DA" w:rsidP="001E22DA">
      <w:pPr>
        <w:pStyle w:val="ANNEX-heading2"/>
        <w:numPr>
          <w:ilvl w:val="2"/>
          <w:numId w:val="24"/>
        </w:numPr>
        <w:tabs>
          <w:tab w:val="clear" w:pos="907"/>
          <w:tab w:val="num" w:pos="1474"/>
        </w:tabs>
        <w:ind w:left="1474"/>
      </w:pPr>
      <w:r>
        <w:t>Pricing Models</w:t>
      </w:r>
    </w:p>
    <w:p w14:paraId="7B03F612" w14:textId="77777777" w:rsidR="001E22DA" w:rsidRDefault="001E22DA" w:rsidP="001E22DA">
      <w:pPr>
        <w:pStyle w:val="NormalParagraph"/>
      </w:pPr>
      <w:r>
        <w:rPr>
          <w:lang w:eastAsia="zh-CN" w:bidi="bn-BD"/>
        </w:rPr>
        <w:t xml:space="preserve">This API is made available </w:t>
      </w:r>
      <w:r>
        <w:t>with the following charges… [</w:t>
      </w:r>
      <w:r>
        <w:rPr>
          <w:i/>
          <w:iCs/>
        </w:rPr>
        <w:t>to be completed by the parties</w:t>
      </w:r>
      <w:r>
        <w:t>]</w:t>
      </w:r>
    </w:p>
    <w:p w14:paraId="620408CC" w14:textId="77777777" w:rsidR="001E22DA" w:rsidRDefault="001E22DA" w:rsidP="001E22DA">
      <w:pPr>
        <w:pStyle w:val="ANNEX-heading2"/>
        <w:numPr>
          <w:ilvl w:val="2"/>
          <w:numId w:val="24"/>
        </w:numPr>
        <w:tabs>
          <w:tab w:val="clear" w:pos="907"/>
          <w:tab w:val="num" w:pos="1474"/>
        </w:tabs>
        <w:ind w:left="1474"/>
      </w:pPr>
      <w:r>
        <w:t>Payment Terms</w:t>
      </w:r>
    </w:p>
    <w:p w14:paraId="4FD2687A" w14:textId="77777777" w:rsidR="001E22DA" w:rsidRDefault="001E22DA" w:rsidP="001E22DA">
      <w:pPr>
        <w:pStyle w:val="NormalParagraph"/>
        <w:rPr>
          <w:i/>
        </w:rPr>
      </w:pPr>
      <w:r>
        <w:t xml:space="preserve">Party A will invoice Party B for the use of the API </w:t>
      </w:r>
      <w:r>
        <w:rPr>
          <w:i/>
        </w:rPr>
        <w:t>[monthly/quarterly/yearly].</w:t>
      </w:r>
    </w:p>
    <w:p w14:paraId="55FEFF83" w14:textId="77777777" w:rsidR="001E22DA" w:rsidRDefault="001E22DA" w:rsidP="001E22DA">
      <w:pPr>
        <w:pStyle w:val="NormalParagraph"/>
      </w:pPr>
      <w:r>
        <w:t>Party B will make payment no later than [X calendar days from date of invoice].</w:t>
      </w:r>
    </w:p>
    <w:p w14:paraId="329D33B6" w14:textId="77777777" w:rsidR="001E22DA" w:rsidRDefault="001E22DA" w:rsidP="001E22DA">
      <w:pPr>
        <w:pStyle w:val="NormalParagraph"/>
        <w:rPr>
          <w:sz w:val="20"/>
        </w:rPr>
      </w:pPr>
      <w:r>
        <w:rPr>
          <w:sz w:val="20"/>
        </w:rPr>
        <w:t>Within</w:t>
      </w:r>
      <w:r>
        <w:rPr>
          <w:spacing w:val="-3"/>
          <w:sz w:val="20"/>
        </w:rPr>
        <w:t xml:space="preserve"> </w:t>
      </w:r>
      <w:r>
        <w:rPr>
          <w:sz w:val="20"/>
        </w:rPr>
        <w:t>7</w:t>
      </w:r>
      <w:r>
        <w:rPr>
          <w:color w:val="000000"/>
          <w:spacing w:val="-3"/>
          <w:sz w:val="20"/>
        </w:rPr>
        <w:t xml:space="preserve"> </w:t>
      </w:r>
      <w:r>
        <w:rPr>
          <w:color w:val="000000"/>
          <w:sz w:val="20"/>
        </w:rPr>
        <w:t>calendar</w:t>
      </w:r>
      <w:r>
        <w:rPr>
          <w:color w:val="000000"/>
          <w:spacing w:val="-3"/>
          <w:sz w:val="20"/>
        </w:rPr>
        <w:t xml:space="preserve"> </w:t>
      </w:r>
      <w:r>
        <w:rPr>
          <w:color w:val="000000"/>
          <w:sz w:val="20"/>
        </w:rPr>
        <w:t>days</w:t>
      </w:r>
      <w:r>
        <w:rPr>
          <w:color w:val="000000"/>
          <w:spacing w:val="-3"/>
          <w:sz w:val="20"/>
        </w:rPr>
        <w:t xml:space="preserve"> </w:t>
      </w:r>
      <w:r>
        <w:rPr>
          <w:color w:val="000000"/>
          <w:sz w:val="20"/>
        </w:rPr>
        <w:t>from</w:t>
      </w:r>
      <w:r>
        <w:rPr>
          <w:color w:val="000000"/>
          <w:spacing w:val="-4"/>
          <w:sz w:val="20"/>
        </w:rPr>
        <w:t xml:space="preserve"> </w:t>
      </w:r>
      <w:r>
        <w:rPr>
          <w:color w:val="000000"/>
          <w:sz w:val="20"/>
        </w:rPr>
        <w:t>the</w:t>
      </w:r>
      <w:r>
        <w:rPr>
          <w:color w:val="000000"/>
          <w:spacing w:val="-3"/>
          <w:sz w:val="20"/>
        </w:rPr>
        <w:t xml:space="preserve"> </w:t>
      </w:r>
      <w:r>
        <w:rPr>
          <w:color w:val="000000"/>
          <w:sz w:val="20"/>
        </w:rPr>
        <w:t>beginning</w:t>
      </w:r>
      <w:r>
        <w:rPr>
          <w:color w:val="000000"/>
          <w:spacing w:val="-3"/>
          <w:sz w:val="20"/>
        </w:rPr>
        <w:t xml:space="preserve"> </w:t>
      </w:r>
      <w:r>
        <w:rPr>
          <w:color w:val="000000"/>
          <w:sz w:val="20"/>
        </w:rPr>
        <w:t>of</w:t>
      </w:r>
      <w:r>
        <w:rPr>
          <w:color w:val="000000"/>
          <w:spacing w:val="-3"/>
          <w:sz w:val="20"/>
        </w:rPr>
        <w:t xml:space="preserve"> </w:t>
      </w:r>
      <w:r>
        <w:rPr>
          <w:color w:val="000000"/>
          <w:sz w:val="20"/>
        </w:rPr>
        <w:t>each</w:t>
      </w:r>
      <w:r>
        <w:rPr>
          <w:color w:val="000000"/>
          <w:spacing w:val="-2"/>
          <w:sz w:val="20"/>
        </w:rPr>
        <w:t xml:space="preserve"> </w:t>
      </w:r>
      <w:r>
        <w:rPr>
          <w:color w:val="000000"/>
          <w:sz w:val="20"/>
        </w:rPr>
        <w:t>month</w:t>
      </w:r>
      <w:r>
        <w:rPr>
          <w:color w:val="000000"/>
          <w:spacing w:val="-3"/>
          <w:sz w:val="20"/>
        </w:rPr>
        <w:t xml:space="preserve"> </w:t>
      </w:r>
      <w:r>
        <w:rPr>
          <w:color w:val="000000"/>
          <w:sz w:val="20"/>
        </w:rPr>
        <w:t>the</w:t>
      </w:r>
      <w:r>
        <w:rPr>
          <w:color w:val="000000"/>
          <w:spacing w:val="-3"/>
          <w:sz w:val="20"/>
        </w:rPr>
        <w:t xml:space="preserve"> </w:t>
      </w:r>
      <w:r>
        <w:rPr>
          <w:color w:val="000000"/>
          <w:sz w:val="20"/>
        </w:rPr>
        <w:t>OPERATOR</w:t>
      </w:r>
      <w:r>
        <w:rPr>
          <w:color w:val="000000"/>
          <w:spacing w:val="-4"/>
          <w:sz w:val="20"/>
        </w:rPr>
        <w:t xml:space="preserve"> </w:t>
      </w:r>
      <w:r>
        <w:rPr>
          <w:color w:val="000000"/>
          <w:sz w:val="20"/>
        </w:rPr>
        <w:t>shall</w:t>
      </w:r>
      <w:r>
        <w:rPr>
          <w:color w:val="000000"/>
          <w:spacing w:val="-3"/>
          <w:sz w:val="20"/>
        </w:rPr>
        <w:t xml:space="preserve"> </w:t>
      </w:r>
      <w:r>
        <w:rPr>
          <w:color w:val="000000"/>
          <w:sz w:val="20"/>
        </w:rPr>
        <w:t xml:space="preserve">invoice the AGGREGATOR for all the charges made by its DEVELOPERS for the prior calendar </w:t>
      </w:r>
      <w:r>
        <w:rPr>
          <w:color w:val="000000"/>
          <w:spacing w:val="-2"/>
          <w:sz w:val="20"/>
        </w:rPr>
        <w:t>month.</w:t>
      </w:r>
    </w:p>
    <w:p w14:paraId="53D58EE7" w14:textId="77777777" w:rsidR="001E22DA" w:rsidRDefault="001E22DA" w:rsidP="001E22DA">
      <w:pPr>
        <w:pStyle w:val="NormalParagraph"/>
      </w:pPr>
      <w:r>
        <w:rPr>
          <w:sz w:val="20"/>
        </w:rPr>
        <w:t>AGGREGATOR</w:t>
      </w:r>
      <w:r>
        <w:rPr>
          <w:spacing w:val="-8"/>
          <w:sz w:val="20"/>
        </w:rPr>
        <w:t xml:space="preserve"> </w:t>
      </w:r>
      <w:r>
        <w:rPr>
          <w:sz w:val="20"/>
        </w:rPr>
        <w:t>shall</w:t>
      </w:r>
      <w:r>
        <w:rPr>
          <w:spacing w:val="-5"/>
          <w:sz w:val="20"/>
        </w:rPr>
        <w:t xml:space="preserve"> </w:t>
      </w:r>
      <w:r>
        <w:rPr>
          <w:sz w:val="20"/>
        </w:rPr>
        <w:t>pay</w:t>
      </w:r>
      <w:r>
        <w:rPr>
          <w:spacing w:val="-5"/>
          <w:sz w:val="20"/>
        </w:rPr>
        <w:t xml:space="preserve"> </w:t>
      </w:r>
      <w:r>
        <w:rPr>
          <w:sz w:val="20"/>
        </w:rPr>
        <w:t>such</w:t>
      </w:r>
      <w:r>
        <w:rPr>
          <w:spacing w:val="-6"/>
          <w:sz w:val="20"/>
        </w:rPr>
        <w:t xml:space="preserve"> </w:t>
      </w:r>
      <w:r>
        <w:rPr>
          <w:sz w:val="20"/>
        </w:rPr>
        <w:t>invoice</w:t>
      </w:r>
      <w:r>
        <w:rPr>
          <w:spacing w:val="-5"/>
          <w:sz w:val="20"/>
        </w:rPr>
        <w:t xml:space="preserve"> </w:t>
      </w:r>
      <w:r>
        <w:rPr>
          <w:sz w:val="20"/>
        </w:rPr>
        <w:t>within</w:t>
      </w:r>
      <w:r>
        <w:rPr>
          <w:spacing w:val="-5"/>
          <w:sz w:val="20"/>
        </w:rPr>
        <w:t xml:space="preserve"> </w:t>
      </w:r>
      <w:r>
        <w:rPr>
          <w:sz w:val="20"/>
        </w:rPr>
        <w:t>30</w:t>
      </w:r>
      <w:r>
        <w:rPr>
          <w:spacing w:val="-6"/>
          <w:sz w:val="20"/>
        </w:rPr>
        <w:t xml:space="preserve"> calendar </w:t>
      </w:r>
      <w:r>
        <w:rPr>
          <w:sz w:val="20"/>
        </w:rPr>
        <w:t>days</w:t>
      </w:r>
      <w:r>
        <w:rPr>
          <w:spacing w:val="-5"/>
          <w:sz w:val="20"/>
        </w:rPr>
        <w:t xml:space="preserve"> </w:t>
      </w:r>
      <w:r>
        <w:rPr>
          <w:sz w:val="20"/>
        </w:rPr>
        <w:t>of</w:t>
      </w:r>
      <w:r>
        <w:rPr>
          <w:spacing w:val="-5"/>
          <w:sz w:val="20"/>
        </w:rPr>
        <w:t xml:space="preserve"> </w:t>
      </w:r>
      <w:r>
        <w:rPr>
          <w:sz w:val="20"/>
        </w:rPr>
        <w:t>its</w:t>
      </w:r>
      <w:r>
        <w:rPr>
          <w:spacing w:val="-6"/>
          <w:sz w:val="20"/>
        </w:rPr>
        <w:t xml:space="preserve"> </w:t>
      </w:r>
      <w:r>
        <w:rPr>
          <w:sz w:val="20"/>
        </w:rPr>
        <w:t>receipt</w:t>
      </w:r>
      <w:r>
        <w:rPr>
          <w:spacing w:val="-5"/>
          <w:sz w:val="20"/>
        </w:rPr>
        <w:t xml:space="preserve"> </w:t>
      </w:r>
      <w:r>
        <w:rPr>
          <w:sz w:val="20"/>
        </w:rPr>
        <w:t>of</w:t>
      </w:r>
      <w:r>
        <w:rPr>
          <w:spacing w:val="-5"/>
          <w:sz w:val="20"/>
        </w:rPr>
        <w:t xml:space="preserve"> </w:t>
      </w:r>
      <w:r>
        <w:rPr>
          <w:sz w:val="20"/>
        </w:rPr>
        <w:t>such</w:t>
      </w:r>
      <w:r>
        <w:rPr>
          <w:spacing w:val="-5"/>
          <w:sz w:val="20"/>
        </w:rPr>
        <w:t xml:space="preserve"> </w:t>
      </w:r>
      <w:r>
        <w:rPr>
          <w:spacing w:val="-2"/>
          <w:sz w:val="20"/>
        </w:rPr>
        <w:t>invoice.</w:t>
      </w:r>
    </w:p>
    <w:p w14:paraId="42D82031" w14:textId="77777777" w:rsidR="001E22DA" w:rsidRDefault="001E22DA" w:rsidP="001E22DA">
      <w:pPr>
        <w:pStyle w:val="ANNEX-heading2"/>
        <w:numPr>
          <w:ilvl w:val="2"/>
          <w:numId w:val="24"/>
        </w:numPr>
        <w:tabs>
          <w:tab w:val="clear" w:pos="907"/>
          <w:tab w:val="num" w:pos="1474"/>
        </w:tabs>
        <w:ind w:left="1474"/>
      </w:pPr>
      <w:r>
        <w:t>Privacy Technical Requirement</w:t>
      </w:r>
    </w:p>
    <w:p w14:paraId="7857BD55" w14:textId="77777777" w:rsidR="001E22DA" w:rsidRDefault="001E22DA" w:rsidP="001E22DA">
      <w:pPr>
        <w:pStyle w:val="NormalParagraph"/>
      </w:pPr>
      <w:r>
        <w:t>The Aggregator needs to make sure that End User have given their consent for sharing data on their device status with the aggregator . This can be done over a consent solution from the Aggregator or a consent solution from the Operator.</w:t>
      </w:r>
    </w:p>
    <w:tbl>
      <w:tblPr>
        <w:tblStyle w:val="TableGrid"/>
        <w:tblW w:w="0" w:type="auto"/>
        <w:tblInd w:w="0" w:type="dxa"/>
        <w:tblLayout w:type="fixed"/>
        <w:tblLook w:val="04A0" w:firstRow="1" w:lastRow="0" w:firstColumn="1" w:lastColumn="0" w:noHBand="0" w:noVBand="1"/>
      </w:tblPr>
      <w:tblGrid>
        <w:gridCol w:w="2286"/>
        <w:gridCol w:w="6729"/>
      </w:tblGrid>
      <w:tr w:rsidR="001E22DA" w14:paraId="48126CB9"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907554C"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09602259"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1C992EC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5E1DE7C"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4520F664" w14:textId="77777777" w:rsidR="001E22DA" w:rsidRDefault="001E22DA">
            <w:pPr>
              <w:pStyle w:val="TableText"/>
            </w:pPr>
          </w:p>
        </w:tc>
      </w:tr>
      <w:tr w:rsidR="001E22DA" w14:paraId="2BE749D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BA4309B"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24E97983" w14:textId="77777777" w:rsidR="001E22DA" w:rsidRDefault="001E22DA">
            <w:pPr>
              <w:pStyle w:val="TableText"/>
            </w:pPr>
            <w:r>
              <w:rPr>
                <w:color w:val="000000" w:themeColor="text1"/>
              </w:rPr>
              <w:t xml:space="preserve"> </w:t>
            </w:r>
          </w:p>
        </w:tc>
      </w:tr>
      <w:tr w:rsidR="001E22DA" w14:paraId="31AD055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308A03C"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5CF8038C" w14:textId="77777777" w:rsidR="001E22DA" w:rsidRDefault="001E22DA">
            <w:pPr>
              <w:pStyle w:val="TableText"/>
              <w:rPr>
                <w:color w:val="2B579A"/>
              </w:rPr>
            </w:pPr>
            <w:r>
              <w:rPr>
                <w:color w:val="2B579A"/>
              </w:rPr>
              <w:t xml:space="preserve"> </w:t>
            </w:r>
          </w:p>
        </w:tc>
      </w:tr>
      <w:tr w:rsidR="001E22DA" w14:paraId="36D0FFC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5B21778"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C3B3A06"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772DD370"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34157908" w14:textId="77777777" w:rsidR="001E22DA" w:rsidRDefault="001E22DA">
            <w:pPr>
              <w:pStyle w:val="TableText"/>
            </w:pPr>
            <w:r>
              <w:t xml:space="preserve"> </w:t>
            </w:r>
          </w:p>
        </w:tc>
      </w:tr>
      <w:tr w:rsidR="001E22DA" w14:paraId="6E920B4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AF2116D"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03932DAF"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404C570F"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4BB4B50A" w14:textId="77777777" w:rsidR="001E22DA" w:rsidRDefault="001E22DA">
            <w:pPr>
              <w:pStyle w:val="TableText"/>
              <w:rPr>
                <w:color w:val="2B579A"/>
              </w:rPr>
            </w:pPr>
            <w:r>
              <w:rPr>
                <w:color w:val="2B579A"/>
              </w:rPr>
              <w:t xml:space="preserve"> </w:t>
            </w:r>
          </w:p>
        </w:tc>
      </w:tr>
      <w:tr w:rsidR="001E22DA" w14:paraId="03F08EC0"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3C6DFE1"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2F87B326" w14:textId="77777777" w:rsidR="001E22DA" w:rsidRDefault="001E22DA">
            <w:pPr>
              <w:pStyle w:val="TableText"/>
              <w:rPr>
                <w:color w:val="2B579A"/>
              </w:rPr>
            </w:pPr>
          </w:p>
        </w:tc>
      </w:tr>
    </w:tbl>
    <w:p w14:paraId="3EA11C57" w14:textId="77777777" w:rsidR="001E22DA" w:rsidRDefault="001E22DA" w:rsidP="001E22DA">
      <w:pPr>
        <w:pStyle w:val="NormalParagraph"/>
        <w:rPr>
          <w:sz w:val="20"/>
        </w:rPr>
      </w:pPr>
    </w:p>
    <w:p w14:paraId="45C8FF1C" w14:textId="77777777" w:rsidR="001E22DA" w:rsidRDefault="001E22DA" w:rsidP="001E22DA">
      <w:pPr>
        <w:pStyle w:val="ANNEX-heading2"/>
        <w:numPr>
          <w:ilvl w:val="2"/>
          <w:numId w:val="24"/>
        </w:numPr>
        <w:tabs>
          <w:tab w:val="clear" w:pos="907"/>
          <w:tab w:val="num" w:pos="1474"/>
        </w:tabs>
        <w:ind w:left="1474"/>
      </w:pPr>
      <w:r>
        <w:t>Marketing Requirements</w:t>
      </w:r>
    </w:p>
    <w:p w14:paraId="4AEFB647" w14:textId="77777777" w:rsidR="001E22DA" w:rsidRDefault="001E22DA" w:rsidP="001E22DA">
      <w:pPr>
        <w:pStyle w:val="NormalParagraph"/>
        <w:rPr>
          <w:lang w:eastAsia="zh-CN" w:bidi="bn-BD"/>
        </w:rPr>
      </w:pPr>
    </w:p>
    <w:p w14:paraId="6930AB37" w14:textId="77777777" w:rsidR="001E22DA" w:rsidRDefault="001E22DA" w:rsidP="001E22DA">
      <w:pPr>
        <w:pStyle w:val="ANNEX-heading2"/>
        <w:numPr>
          <w:ilvl w:val="2"/>
          <w:numId w:val="24"/>
        </w:numPr>
        <w:tabs>
          <w:tab w:val="clear" w:pos="907"/>
          <w:tab w:val="num" w:pos="1474"/>
        </w:tabs>
        <w:ind w:left="1474"/>
      </w:pPr>
      <w:r>
        <w:t>Other Requirements</w:t>
      </w:r>
    </w:p>
    <w:p w14:paraId="0B254CA1" w14:textId="77777777" w:rsidR="001E22DA" w:rsidRDefault="001E22DA" w:rsidP="001E22DA">
      <w:r>
        <w:t>Developer Information Form</w:t>
      </w:r>
    </w:p>
    <w:p w14:paraId="30F96254" w14:textId="77777777" w:rsidR="001E22DA" w:rsidRDefault="001E22DA" w:rsidP="001E22DA">
      <w:r>
        <w:t>All capitalised terms used but not otherwise defined in this Developer Information Form shall have the meanings given to them in this Agreement or the Framework Agreement</w:t>
      </w:r>
    </w:p>
    <w:p w14:paraId="6A3DFFF0" w14:textId="77777777" w:rsidR="001E22DA" w:rsidRDefault="001E22DA" w:rsidP="001E22DA">
      <w:r>
        <w:t>This form is to be used when Aggregator is seeking permission from Operator to enable a specific Developer to obtain the Service from Aggregator.</w:t>
      </w:r>
    </w:p>
    <w:p w14:paraId="679088B4" w14:textId="77777777" w:rsidR="001E22DA" w:rsidRDefault="001E22DA" w:rsidP="001E22DA">
      <w:r>
        <w:t>Developer Information: Company Profile</w:t>
      </w:r>
    </w:p>
    <w:tbl>
      <w:tblPr>
        <w:tblStyle w:val="TableNormal1"/>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6097"/>
      </w:tblGrid>
      <w:tr w:rsidR="001E22DA" w14:paraId="3AB06FB3" w14:textId="77777777" w:rsidTr="001E22DA">
        <w:trPr>
          <w:trHeight w:val="431"/>
        </w:trPr>
        <w:tc>
          <w:tcPr>
            <w:tcW w:w="2977" w:type="dxa"/>
            <w:tcBorders>
              <w:top w:val="single" w:sz="4" w:space="0" w:color="000000"/>
              <w:left w:val="single" w:sz="4" w:space="0" w:color="000000"/>
              <w:bottom w:val="single" w:sz="4" w:space="0" w:color="000000"/>
              <w:right w:val="single" w:sz="4" w:space="0" w:color="000000"/>
            </w:tcBorders>
            <w:hideMark/>
          </w:tcPr>
          <w:p w14:paraId="2ED95E86" w14:textId="77777777" w:rsidR="001E22DA" w:rsidRDefault="001E22DA">
            <w:r>
              <w:t>Developer’s Legal Name</w:t>
            </w:r>
          </w:p>
        </w:tc>
        <w:tc>
          <w:tcPr>
            <w:tcW w:w="6095" w:type="dxa"/>
            <w:tcBorders>
              <w:top w:val="single" w:sz="4" w:space="0" w:color="000000"/>
              <w:left w:val="single" w:sz="4" w:space="0" w:color="000000"/>
              <w:bottom w:val="single" w:sz="4" w:space="0" w:color="000000"/>
              <w:right w:val="single" w:sz="4" w:space="0" w:color="000000"/>
            </w:tcBorders>
          </w:tcPr>
          <w:p w14:paraId="640BFB31" w14:textId="77777777" w:rsidR="001E22DA" w:rsidRDefault="001E22DA">
            <w:pPr>
              <w:rPr>
                <w:szCs w:val="20"/>
              </w:rPr>
            </w:pPr>
          </w:p>
        </w:tc>
      </w:tr>
      <w:tr w:rsidR="001E22DA" w14:paraId="7BFE49C1" w14:textId="77777777" w:rsidTr="001E22DA">
        <w:trPr>
          <w:trHeight w:val="772"/>
        </w:trPr>
        <w:tc>
          <w:tcPr>
            <w:tcW w:w="2977" w:type="dxa"/>
            <w:tcBorders>
              <w:top w:val="single" w:sz="4" w:space="0" w:color="000000"/>
              <w:left w:val="single" w:sz="4" w:space="0" w:color="000000"/>
              <w:bottom w:val="single" w:sz="4" w:space="0" w:color="000000"/>
              <w:right w:val="single" w:sz="4" w:space="0" w:color="000000"/>
            </w:tcBorders>
          </w:tcPr>
          <w:p w14:paraId="1DBA0B42" w14:textId="77777777" w:rsidR="001E22DA" w:rsidRDefault="001E22DA">
            <w:pPr>
              <w:rPr>
                <w:szCs w:val="20"/>
              </w:rPr>
            </w:pPr>
          </w:p>
          <w:p w14:paraId="054EA5AB" w14:textId="77777777" w:rsidR="001E22DA" w:rsidRDefault="001E22DA">
            <w:pPr>
              <w:rPr>
                <w:szCs w:val="20"/>
              </w:rPr>
            </w:pPr>
            <w:r>
              <w:rPr>
                <w:szCs w:val="20"/>
              </w:rPr>
              <w:t>Address</w:t>
            </w:r>
          </w:p>
        </w:tc>
        <w:tc>
          <w:tcPr>
            <w:tcW w:w="6095" w:type="dxa"/>
            <w:tcBorders>
              <w:top w:val="single" w:sz="4" w:space="0" w:color="000000"/>
              <w:left w:val="single" w:sz="4" w:space="0" w:color="000000"/>
              <w:bottom w:val="single" w:sz="4" w:space="0" w:color="000000"/>
              <w:right w:val="single" w:sz="4" w:space="0" w:color="000000"/>
            </w:tcBorders>
          </w:tcPr>
          <w:p w14:paraId="3536378F" w14:textId="77777777" w:rsidR="001E22DA" w:rsidRDefault="001E22DA">
            <w:pPr>
              <w:rPr>
                <w:szCs w:val="20"/>
              </w:rPr>
            </w:pPr>
          </w:p>
        </w:tc>
      </w:tr>
      <w:tr w:rsidR="001E22DA" w14:paraId="2CBCC2D2" w14:textId="77777777" w:rsidTr="001E22DA">
        <w:trPr>
          <w:trHeight w:val="460"/>
        </w:trPr>
        <w:tc>
          <w:tcPr>
            <w:tcW w:w="2977" w:type="dxa"/>
            <w:tcBorders>
              <w:top w:val="single" w:sz="4" w:space="0" w:color="000000"/>
              <w:left w:val="single" w:sz="4" w:space="0" w:color="000000"/>
              <w:bottom w:val="single" w:sz="4" w:space="0" w:color="000000"/>
              <w:right w:val="single" w:sz="4" w:space="0" w:color="000000"/>
            </w:tcBorders>
          </w:tcPr>
          <w:p w14:paraId="65606507" w14:textId="77777777" w:rsidR="001E22DA" w:rsidRDefault="001E22DA">
            <w:pPr>
              <w:rPr>
                <w:szCs w:val="20"/>
              </w:rPr>
            </w:pPr>
          </w:p>
          <w:p w14:paraId="3E109762" w14:textId="77777777" w:rsidR="001E22DA" w:rsidRDefault="001E22DA">
            <w:pPr>
              <w:rPr>
                <w:szCs w:val="20"/>
              </w:rPr>
            </w:pPr>
            <w:r>
              <w:rPr>
                <w:szCs w:val="20"/>
              </w:rPr>
              <w:t>Company Description</w:t>
            </w:r>
          </w:p>
        </w:tc>
        <w:tc>
          <w:tcPr>
            <w:tcW w:w="6095" w:type="dxa"/>
            <w:tcBorders>
              <w:top w:val="single" w:sz="4" w:space="0" w:color="000000"/>
              <w:left w:val="single" w:sz="4" w:space="0" w:color="000000"/>
              <w:bottom w:val="single" w:sz="4" w:space="0" w:color="000000"/>
              <w:right w:val="single" w:sz="4" w:space="0" w:color="000000"/>
            </w:tcBorders>
          </w:tcPr>
          <w:p w14:paraId="1D8C5C47" w14:textId="77777777" w:rsidR="001E22DA" w:rsidRDefault="001E22DA">
            <w:pPr>
              <w:rPr>
                <w:szCs w:val="20"/>
              </w:rPr>
            </w:pPr>
          </w:p>
        </w:tc>
      </w:tr>
      <w:tr w:rsidR="001E22DA" w14:paraId="488012BB" w14:textId="77777777" w:rsidTr="001E22DA">
        <w:trPr>
          <w:trHeight w:val="436"/>
        </w:trPr>
        <w:tc>
          <w:tcPr>
            <w:tcW w:w="2977" w:type="dxa"/>
            <w:tcBorders>
              <w:top w:val="single" w:sz="4" w:space="0" w:color="000000"/>
              <w:left w:val="single" w:sz="4" w:space="0" w:color="000000"/>
              <w:bottom w:val="single" w:sz="4" w:space="0" w:color="000000"/>
              <w:right w:val="single" w:sz="4" w:space="0" w:color="000000"/>
            </w:tcBorders>
            <w:hideMark/>
          </w:tcPr>
          <w:p w14:paraId="608AC083" w14:textId="77777777" w:rsidR="001E22DA" w:rsidRDefault="001E22DA">
            <w:pPr>
              <w:rPr>
                <w:szCs w:val="20"/>
              </w:rPr>
            </w:pPr>
            <w:r>
              <w:rPr>
                <w:szCs w:val="20"/>
              </w:rPr>
              <w:t>URL</w:t>
            </w:r>
          </w:p>
        </w:tc>
        <w:tc>
          <w:tcPr>
            <w:tcW w:w="6095" w:type="dxa"/>
            <w:tcBorders>
              <w:top w:val="single" w:sz="4" w:space="0" w:color="000000"/>
              <w:left w:val="single" w:sz="4" w:space="0" w:color="000000"/>
              <w:bottom w:val="single" w:sz="4" w:space="0" w:color="000000"/>
              <w:right w:val="single" w:sz="4" w:space="0" w:color="000000"/>
            </w:tcBorders>
          </w:tcPr>
          <w:p w14:paraId="460853B5" w14:textId="77777777" w:rsidR="001E22DA" w:rsidRDefault="001E22DA">
            <w:pPr>
              <w:rPr>
                <w:szCs w:val="20"/>
              </w:rPr>
            </w:pPr>
          </w:p>
        </w:tc>
      </w:tr>
    </w:tbl>
    <w:p w14:paraId="745B70D0" w14:textId="77777777" w:rsidR="001E22DA" w:rsidRDefault="001E22DA" w:rsidP="001E22DA">
      <w:pPr>
        <w:pStyle w:val="BodyText"/>
        <w:spacing w:before="8"/>
        <w:rPr>
          <w:b/>
          <w:sz w:val="19"/>
        </w:rPr>
      </w:pPr>
    </w:p>
    <w:p w14:paraId="7303D671" w14:textId="77777777" w:rsidR="001E22DA" w:rsidRDefault="001E22DA" w:rsidP="001E22DA">
      <w:pPr>
        <w:pStyle w:val="BodyText"/>
        <w:spacing w:before="2"/>
        <w:rPr>
          <w:b/>
        </w:rPr>
      </w:pPr>
    </w:p>
    <w:p w14:paraId="7546A90E" w14:textId="77777777" w:rsidR="001E22DA" w:rsidRDefault="001E22DA" w:rsidP="001E22DA">
      <w:pPr>
        <w:pStyle w:val="NormalParagraph"/>
      </w:pPr>
    </w:p>
    <w:p w14:paraId="32D06F9A" w14:textId="77777777" w:rsidR="001E22DA" w:rsidRPr="001B0213" w:rsidRDefault="001E22DA" w:rsidP="001E22DA">
      <w:pPr>
        <w:pStyle w:val="NormalParagraph"/>
        <w:rPr>
          <w:rFonts w:ascii="Helvetica" w:hAnsi="Helvetica"/>
          <w:lang w:eastAsia="zh-CN" w:bidi="bn-BD"/>
        </w:rPr>
      </w:pPr>
    </w:p>
    <w:p w14:paraId="5F203F20"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7322896F"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0EFF6D39"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780DEDF5" w14:textId="77777777" w:rsidR="001B0213" w:rsidRPr="001B0213" w:rsidRDefault="001B0213" w:rsidP="001B0213">
      <w:pPr>
        <w:spacing w:before="0" w:after="200" w:line="276" w:lineRule="auto"/>
        <w:jc w:val="left"/>
        <w:rPr>
          <w:rFonts w:ascii="Helvetica" w:hAnsi="Helvetica"/>
          <w:w w:val="0"/>
          <w:szCs w:val="22"/>
          <w:lang w:eastAsia="en-GB" w:bidi="ar-SA"/>
        </w:rPr>
      </w:pPr>
    </w:p>
    <w:p w14:paraId="496ED06E"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56B3A9B9" w14:textId="77777777" w:rsidR="001E22DA" w:rsidRDefault="001E22DA" w:rsidP="001E22DA">
      <w:pPr>
        <w:spacing w:before="0"/>
        <w:jc w:val="left"/>
        <w:rPr>
          <w:rFonts w:ascii="Arial Bold" w:hAnsi="Arial Bold"/>
          <w:b/>
          <w:sz w:val="24"/>
          <w:szCs w:val="24"/>
        </w:rPr>
      </w:pPr>
      <w:r>
        <w:br w:type="page"/>
      </w:r>
    </w:p>
    <w:p w14:paraId="458314F8" w14:textId="77777777" w:rsidR="001E22DA" w:rsidRDefault="001E22DA" w:rsidP="001E22DA">
      <w:pPr>
        <w:pStyle w:val="ANNEX-heading1"/>
        <w:numPr>
          <w:ilvl w:val="1"/>
          <w:numId w:val="24"/>
        </w:numPr>
      </w:pPr>
      <w:r>
        <w:t>API Number Verify</w:t>
      </w:r>
    </w:p>
    <w:p w14:paraId="50C8441C" w14:textId="77777777" w:rsidR="001E22DA" w:rsidRDefault="001E22DA" w:rsidP="001E22DA">
      <w:pPr>
        <w:pStyle w:val="NormalParagraph"/>
        <w:rPr>
          <w:lang w:eastAsia="zh-CN" w:bidi="bn-BD"/>
        </w:rPr>
      </w:pPr>
      <w:r>
        <w:rPr>
          <w:lang w:eastAsia="zh-CN" w:bidi="bn-BD"/>
        </w:rPr>
        <w:t>The API enables the seamless authentication of the mobile device by the mobile network. Party B requests a check of the phone number of the device being used to access its service. The API either confirms the comparison result (</w:t>
      </w:r>
      <w:proofErr w:type="gramStart"/>
      <w:r>
        <w:rPr>
          <w:lang w:eastAsia="zh-CN" w:bidi="bn-BD"/>
        </w:rPr>
        <w:t>i.e.</w:t>
      </w:r>
      <w:proofErr w:type="gramEnd"/>
      <w:r>
        <w:rPr>
          <w:lang w:eastAsia="zh-CN" w:bidi="bn-BD"/>
        </w:rPr>
        <w:t xml:space="preserve"> whether the user is using a device with the same mobile phone number as is declared), or returns the phone number.</w:t>
      </w:r>
    </w:p>
    <w:p w14:paraId="2DE9D418" w14:textId="77777777" w:rsidR="001E22DA" w:rsidRDefault="001E22DA" w:rsidP="001E22DA">
      <w:pPr>
        <w:pStyle w:val="ANNEX-heading2"/>
        <w:numPr>
          <w:ilvl w:val="2"/>
          <w:numId w:val="24"/>
        </w:numPr>
        <w:tabs>
          <w:tab w:val="clear" w:pos="907"/>
          <w:tab w:val="num" w:pos="1474"/>
        </w:tabs>
        <w:ind w:left="1474"/>
      </w:pPr>
      <w:r>
        <w:t>Service Period</w:t>
      </w:r>
    </w:p>
    <w:p w14:paraId="7E7A6219"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381260EE"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341D4A13" w14:textId="77777777" w:rsidR="001E22DA" w:rsidRDefault="001E22DA" w:rsidP="001E22DA">
      <w:pPr>
        <w:pStyle w:val="ANNEX-heading2"/>
        <w:numPr>
          <w:ilvl w:val="2"/>
          <w:numId w:val="24"/>
        </w:numPr>
        <w:tabs>
          <w:tab w:val="clear" w:pos="907"/>
          <w:tab w:val="num" w:pos="1474"/>
        </w:tabs>
        <w:ind w:left="1474"/>
      </w:pPr>
      <w:r>
        <w:t>Product Purpose and Terms of Use</w:t>
      </w:r>
    </w:p>
    <w:p w14:paraId="62AF9CE8" w14:textId="77777777" w:rsidR="001E22DA" w:rsidRDefault="001E22DA" w:rsidP="001E22DA">
      <w:pPr>
        <w:pStyle w:val="NormalParagraph"/>
      </w:pPr>
      <w:r>
        <w:t xml:space="preserve">App onboarding (banking app, social media, ride share, mobile wallet, …): SMS One Time Password is widely used to prove that the user is in possession of the mobile device associated with the mobile number used for registration. However, it adds friction to the user journey. The application can instead request a seamless authentication of the mobile device via the API. </w:t>
      </w:r>
    </w:p>
    <w:p w14:paraId="0623609A" w14:textId="77777777" w:rsidR="001E22DA" w:rsidRDefault="001E22DA" w:rsidP="001E22DA">
      <w:pPr>
        <w:pStyle w:val="NormalParagraph"/>
      </w:pPr>
      <w:r>
        <w:t xml:space="preserve">App login: in place of username/password, the application can request seamless authentication of the mobile device. </w:t>
      </w:r>
    </w:p>
    <w:p w14:paraId="163DB224" w14:textId="77777777" w:rsidR="001E22DA" w:rsidRDefault="001E22DA" w:rsidP="001E22DA">
      <w:pPr>
        <w:pStyle w:val="ANNEX-heading2"/>
        <w:numPr>
          <w:ilvl w:val="2"/>
          <w:numId w:val="24"/>
        </w:numPr>
        <w:tabs>
          <w:tab w:val="clear" w:pos="907"/>
          <w:tab w:val="num" w:pos="1474"/>
        </w:tabs>
        <w:ind w:left="1474"/>
      </w:pPr>
      <w:r>
        <w:t>Technical Implementation</w:t>
      </w:r>
    </w:p>
    <w:p w14:paraId="57E7B969" w14:textId="77777777" w:rsidR="001E22DA" w:rsidRDefault="001E22DA" w:rsidP="001E22DA">
      <w:pPr>
        <w:rPr>
          <w:i/>
          <w:iCs/>
        </w:rPr>
      </w:pPr>
      <w:r>
        <w:t>The technical implementation of the API will follow the CAMARA Standard.</w:t>
      </w:r>
    </w:p>
    <w:p w14:paraId="6FC0E308" w14:textId="77777777" w:rsidR="001E22DA" w:rsidRDefault="001E22DA" w:rsidP="001E22DA">
      <w:pPr>
        <w:pStyle w:val="ANNEX-heading2"/>
        <w:numPr>
          <w:ilvl w:val="2"/>
          <w:numId w:val="24"/>
        </w:numPr>
        <w:tabs>
          <w:tab w:val="clear" w:pos="907"/>
          <w:tab w:val="num" w:pos="1474"/>
        </w:tabs>
        <w:ind w:left="1474"/>
      </w:pPr>
      <w:r>
        <w:t>Service Levels</w:t>
      </w:r>
    </w:p>
    <w:p w14:paraId="55D2ADB4" w14:textId="77777777" w:rsidR="001E22DA" w:rsidRDefault="001E22DA" w:rsidP="001E22DA">
      <w:r>
        <w:t xml:space="preserve">The service is a key critical capability for authentication and </w:t>
      </w:r>
      <w:proofErr w:type="gramStart"/>
      <w:r>
        <w:t>authorization,</w:t>
      </w:r>
      <w:proofErr w:type="gramEnd"/>
      <w:r>
        <w:t xml:space="preserve"> therefore, the following should be considered:</w:t>
      </w:r>
    </w:p>
    <w:p w14:paraId="0E5EBFB7" w14:textId="77777777" w:rsidR="001E22DA" w:rsidRDefault="001E22DA" w:rsidP="001E22DA">
      <w:pPr>
        <w:pStyle w:val="ListParagraph"/>
        <w:numPr>
          <w:ilvl w:val="0"/>
          <w:numId w:val="33"/>
        </w:numPr>
        <w:tabs>
          <w:tab w:val="left" w:pos="720"/>
        </w:tabs>
      </w:pPr>
      <w:r>
        <w:t>Platform availability: Requirement that uptime is 99.99% and that sufficient prior notice is given to API Consumers for maintenance/downtime which impact the customer.</w:t>
      </w:r>
    </w:p>
    <w:p w14:paraId="63ED837B" w14:textId="77777777" w:rsidR="001E22DA" w:rsidRDefault="001E22DA" w:rsidP="001E22DA">
      <w:pPr>
        <w:pStyle w:val="ListParagraph"/>
        <w:numPr>
          <w:ilvl w:val="0"/>
          <w:numId w:val="33"/>
        </w:numPr>
        <w:tabs>
          <w:tab w:val="left" w:pos="720"/>
        </w:tabs>
      </w:pPr>
      <w:r>
        <w:t>Latency: Roundtrip &lt;= 3 seconds</w:t>
      </w:r>
    </w:p>
    <w:p w14:paraId="29D9E1C6" w14:textId="77777777" w:rsidR="001E22DA" w:rsidRDefault="001E22DA" w:rsidP="001E22DA">
      <w:pPr>
        <w:pStyle w:val="ListParagraph"/>
        <w:numPr>
          <w:ilvl w:val="0"/>
          <w:numId w:val="33"/>
        </w:numPr>
        <w:tabs>
          <w:tab w:val="left" w:pos="720"/>
        </w:tabs>
      </w:pPr>
      <w:r>
        <w:t>Data accuracy: 100%</w:t>
      </w:r>
    </w:p>
    <w:p w14:paraId="26B72579" w14:textId="77777777" w:rsidR="001E22DA" w:rsidRDefault="001E22DA" w:rsidP="001E22DA">
      <w:pPr>
        <w:pStyle w:val="ANNEX-heading2"/>
        <w:numPr>
          <w:ilvl w:val="2"/>
          <w:numId w:val="24"/>
        </w:numPr>
        <w:tabs>
          <w:tab w:val="clear" w:pos="907"/>
          <w:tab w:val="num" w:pos="1474"/>
        </w:tabs>
        <w:ind w:left="1474"/>
      </w:pPr>
      <w:r>
        <w:t>Pricing Models</w:t>
      </w:r>
    </w:p>
    <w:p w14:paraId="5B2563CE" w14:textId="77777777" w:rsidR="001E22DA" w:rsidRDefault="001E22DA" w:rsidP="001E22DA">
      <w:pPr>
        <w:pStyle w:val="NormalParagraph"/>
      </w:pPr>
      <w:r>
        <w:rPr>
          <w:lang w:eastAsia="zh-CN" w:bidi="bn-BD"/>
        </w:rPr>
        <w:t xml:space="preserve">This </w:t>
      </w:r>
      <w:r>
        <w:t>API is made available with the following charges… [</w:t>
      </w:r>
      <w:r>
        <w:rPr>
          <w:i/>
          <w:iCs/>
        </w:rPr>
        <w:t>to be completed by the parties</w:t>
      </w:r>
      <w:r>
        <w:t>]</w:t>
      </w:r>
    </w:p>
    <w:p w14:paraId="4472AF4D" w14:textId="77777777" w:rsidR="001E22DA" w:rsidRDefault="001E22DA" w:rsidP="001E22DA">
      <w:pPr>
        <w:pStyle w:val="ANNEX-heading2"/>
        <w:numPr>
          <w:ilvl w:val="2"/>
          <w:numId w:val="24"/>
        </w:numPr>
        <w:tabs>
          <w:tab w:val="clear" w:pos="907"/>
          <w:tab w:val="num" w:pos="1474"/>
        </w:tabs>
        <w:ind w:left="1474"/>
      </w:pPr>
      <w:r>
        <w:t>Payment Terms</w:t>
      </w:r>
    </w:p>
    <w:p w14:paraId="7EBBF22A" w14:textId="77777777" w:rsidR="001E22DA" w:rsidRDefault="001E22DA" w:rsidP="001E22DA">
      <w:pPr>
        <w:pStyle w:val="NormalParagraph"/>
        <w:rPr>
          <w:i/>
        </w:rPr>
      </w:pPr>
      <w:r>
        <w:t xml:space="preserve">Party A will invoice Party B for the use of the API </w:t>
      </w:r>
      <w:r>
        <w:rPr>
          <w:i/>
        </w:rPr>
        <w:t>[monthly/quarterly/yearly].</w:t>
      </w:r>
    </w:p>
    <w:p w14:paraId="0B462342" w14:textId="77777777" w:rsidR="001E22DA" w:rsidRDefault="001E22DA" w:rsidP="001E22DA">
      <w:pPr>
        <w:pStyle w:val="NormalParagraph"/>
        <w:rPr>
          <w:i/>
        </w:rPr>
      </w:pPr>
      <w:r>
        <w:t xml:space="preserve">Party B will make payment no later than </w:t>
      </w:r>
      <w:r>
        <w:rPr>
          <w:i/>
        </w:rPr>
        <w:t>[X calendar days from date of invoice].</w:t>
      </w:r>
    </w:p>
    <w:p w14:paraId="1CC340F8" w14:textId="77777777" w:rsidR="001E22DA" w:rsidRDefault="001E22DA" w:rsidP="001E22DA">
      <w:pPr>
        <w:pStyle w:val="NormalParagraph"/>
        <w:rPr>
          <w:i/>
        </w:rPr>
      </w:pPr>
    </w:p>
    <w:p w14:paraId="09A02118" w14:textId="77777777" w:rsidR="001E22DA" w:rsidRDefault="001E22DA" w:rsidP="001E22DA">
      <w:pPr>
        <w:pStyle w:val="ANNEX-heading2"/>
        <w:numPr>
          <w:ilvl w:val="2"/>
          <w:numId w:val="24"/>
        </w:numPr>
        <w:tabs>
          <w:tab w:val="clear" w:pos="907"/>
          <w:tab w:val="num" w:pos="1474"/>
        </w:tabs>
        <w:ind w:left="1474"/>
      </w:pPr>
      <w:r>
        <w:t>Privacy Technical Requirement</w:t>
      </w:r>
    </w:p>
    <w:p w14:paraId="5F2255A2" w14:textId="77777777" w:rsidR="001E22DA" w:rsidRDefault="001E22DA" w:rsidP="001E22DA">
      <w:proofErr w:type="gramStart"/>
      <w:r>
        <w:t>In order to</w:t>
      </w:r>
      <w:proofErr w:type="gramEnd"/>
      <w:r>
        <w:t xml:space="preserve"> protect the MSISDN of the consumer, the MSISDN should be encrypted when in transit.</w:t>
      </w:r>
    </w:p>
    <w:tbl>
      <w:tblPr>
        <w:tblStyle w:val="TableGrid"/>
        <w:tblW w:w="9015" w:type="dxa"/>
        <w:tblInd w:w="5" w:type="dxa"/>
        <w:tblLayout w:type="fixed"/>
        <w:tblLook w:val="04A0" w:firstRow="1" w:lastRow="0" w:firstColumn="1" w:lastColumn="0" w:noHBand="0" w:noVBand="1"/>
      </w:tblPr>
      <w:tblGrid>
        <w:gridCol w:w="2286"/>
        <w:gridCol w:w="6729"/>
      </w:tblGrid>
      <w:tr w:rsidR="001E22DA" w14:paraId="4AB9BB3C"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433BFF5E" w14:textId="77777777" w:rsidR="001E22DA" w:rsidRDefault="001E22DA">
            <w:pPr>
              <w:pStyle w:val="TableText"/>
            </w:pPr>
            <w:r>
              <w:t>Party B Address of the processing by the Data Processor</w:t>
            </w:r>
          </w:p>
        </w:tc>
        <w:tc>
          <w:tcPr>
            <w:tcW w:w="6729" w:type="dxa"/>
            <w:tcBorders>
              <w:top w:val="single" w:sz="4" w:space="0" w:color="auto"/>
              <w:left w:val="single" w:sz="4" w:space="0" w:color="auto"/>
              <w:bottom w:val="single" w:sz="4" w:space="0" w:color="auto"/>
              <w:right w:val="single" w:sz="4" w:space="0" w:color="auto"/>
            </w:tcBorders>
            <w:hideMark/>
          </w:tcPr>
          <w:p w14:paraId="6FC098FB"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5CA03B8C"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5250D5EC" w14:textId="77777777" w:rsidR="001E22DA" w:rsidRDefault="001E22DA">
            <w:pPr>
              <w:pStyle w:val="TableText"/>
            </w:pPr>
            <w:r>
              <w:t xml:space="preserve">Purposes of the processing for the provision of services </w:t>
            </w:r>
          </w:p>
        </w:tc>
        <w:tc>
          <w:tcPr>
            <w:tcW w:w="6729" w:type="dxa"/>
            <w:tcBorders>
              <w:top w:val="single" w:sz="4" w:space="0" w:color="auto"/>
              <w:left w:val="single" w:sz="4" w:space="0" w:color="auto"/>
              <w:bottom w:val="single" w:sz="4" w:space="0" w:color="auto"/>
              <w:right w:val="single" w:sz="4" w:space="0" w:color="auto"/>
            </w:tcBorders>
          </w:tcPr>
          <w:p w14:paraId="022B9282" w14:textId="77777777" w:rsidR="001E22DA" w:rsidRDefault="001E22DA">
            <w:pPr>
              <w:pStyle w:val="TableText"/>
            </w:pPr>
          </w:p>
        </w:tc>
      </w:tr>
      <w:tr w:rsidR="001E22DA" w14:paraId="7EBD571D"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0A195E27" w14:textId="77777777" w:rsidR="001E22DA" w:rsidRDefault="001E22DA">
            <w:pPr>
              <w:pStyle w:val="TableText"/>
            </w:pPr>
            <w:r>
              <w:t xml:space="preserve">Categories of personal data </w:t>
            </w:r>
          </w:p>
        </w:tc>
        <w:tc>
          <w:tcPr>
            <w:tcW w:w="6729" w:type="dxa"/>
            <w:tcBorders>
              <w:top w:val="single" w:sz="4" w:space="0" w:color="auto"/>
              <w:left w:val="single" w:sz="4" w:space="0" w:color="auto"/>
              <w:bottom w:val="single" w:sz="4" w:space="0" w:color="auto"/>
              <w:right w:val="single" w:sz="4" w:space="0" w:color="auto"/>
            </w:tcBorders>
            <w:hideMark/>
          </w:tcPr>
          <w:p w14:paraId="0A3DC50E" w14:textId="77777777" w:rsidR="001E22DA" w:rsidRDefault="001E22DA">
            <w:pPr>
              <w:pStyle w:val="TableText"/>
            </w:pPr>
            <w:r>
              <w:rPr>
                <w:color w:val="000000" w:themeColor="text1"/>
              </w:rPr>
              <w:t xml:space="preserve"> </w:t>
            </w:r>
          </w:p>
        </w:tc>
      </w:tr>
      <w:tr w:rsidR="001E22DA" w14:paraId="03059DFB"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40C3FA1B" w14:textId="77777777" w:rsidR="001E22DA" w:rsidRDefault="001E22DA">
            <w:pPr>
              <w:pStyle w:val="TableText"/>
            </w:pPr>
            <w:r>
              <w:t>Category of data subjects</w:t>
            </w:r>
          </w:p>
        </w:tc>
        <w:tc>
          <w:tcPr>
            <w:tcW w:w="6729" w:type="dxa"/>
            <w:tcBorders>
              <w:top w:val="single" w:sz="4" w:space="0" w:color="auto"/>
              <w:left w:val="single" w:sz="4" w:space="0" w:color="auto"/>
              <w:bottom w:val="single" w:sz="4" w:space="0" w:color="auto"/>
              <w:right w:val="single" w:sz="4" w:space="0" w:color="auto"/>
            </w:tcBorders>
            <w:hideMark/>
          </w:tcPr>
          <w:p w14:paraId="395EC057" w14:textId="77777777" w:rsidR="001E22DA" w:rsidRDefault="001E22DA">
            <w:pPr>
              <w:pStyle w:val="TableText"/>
              <w:rPr>
                <w:color w:val="2B579A"/>
              </w:rPr>
            </w:pPr>
            <w:r>
              <w:rPr>
                <w:color w:val="2B579A"/>
              </w:rPr>
              <w:t xml:space="preserve"> </w:t>
            </w:r>
          </w:p>
        </w:tc>
      </w:tr>
      <w:tr w:rsidR="001E22DA" w14:paraId="62977497"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098A4788" w14:textId="77777777" w:rsidR="001E22DA" w:rsidRDefault="001E22DA">
            <w:pPr>
              <w:pStyle w:val="TableText"/>
            </w:pPr>
            <w:r>
              <w:t>Locations where the Part B hosts the data</w:t>
            </w:r>
          </w:p>
        </w:tc>
        <w:tc>
          <w:tcPr>
            <w:tcW w:w="6729" w:type="dxa"/>
            <w:tcBorders>
              <w:top w:val="single" w:sz="4" w:space="0" w:color="auto"/>
              <w:left w:val="single" w:sz="4" w:space="0" w:color="auto"/>
              <w:bottom w:val="single" w:sz="4" w:space="0" w:color="auto"/>
              <w:right w:val="single" w:sz="4" w:space="0" w:color="auto"/>
            </w:tcBorders>
            <w:hideMark/>
          </w:tcPr>
          <w:p w14:paraId="18E6D95E"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6B2DB504"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3864F27" w14:textId="77777777" w:rsidR="001E22DA" w:rsidRDefault="001E22DA">
            <w:pPr>
              <w:pStyle w:val="TableText"/>
            </w:pPr>
            <w:r>
              <w:t xml:space="preserve"> </w:t>
            </w:r>
          </w:p>
        </w:tc>
      </w:tr>
      <w:tr w:rsidR="001E22DA" w14:paraId="4E244C65"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6760B47F" w14:textId="77777777" w:rsidR="001E22DA" w:rsidRDefault="001E22DA">
            <w:pPr>
              <w:pStyle w:val="TableText"/>
            </w:pPr>
            <w:r>
              <w:t>Locations from which the Part B processed the data</w:t>
            </w:r>
          </w:p>
        </w:tc>
        <w:tc>
          <w:tcPr>
            <w:tcW w:w="6729" w:type="dxa"/>
            <w:tcBorders>
              <w:top w:val="single" w:sz="4" w:space="0" w:color="auto"/>
              <w:left w:val="single" w:sz="4" w:space="0" w:color="auto"/>
              <w:bottom w:val="single" w:sz="4" w:space="0" w:color="auto"/>
              <w:right w:val="single" w:sz="4" w:space="0" w:color="auto"/>
            </w:tcBorders>
            <w:hideMark/>
          </w:tcPr>
          <w:p w14:paraId="03F95EB5"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10B2EED1"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3B809015" w14:textId="77777777" w:rsidR="001E22DA" w:rsidRDefault="001E22DA">
            <w:pPr>
              <w:pStyle w:val="TableText"/>
              <w:rPr>
                <w:color w:val="2B579A"/>
              </w:rPr>
            </w:pPr>
            <w:r>
              <w:rPr>
                <w:color w:val="2B579A"/>
              </w:rPr>
              <w:t xml:space="preserve"> </w:t>
            </w:r>
          </w:p>
        </w:tc>
      </w:tr>
      <w:tr w:rsidR="001E22DA" w14:paraId="53A7B0A1" w14:textId="77777777" w:rsidTr="001E22DA">
        <w:trPr>
          <w:trHeight w:val="240"/>
        </w:trPr>
        <w:tc>
          <w:tcPr>
            <w:tcW w:w="2286" w:type="dxa"/>
            <w:tcBorders>
              <w:top w:val="single" w:sz="4" w:space="0" w:color="auto"/>
              <w:left w:val="single" w:sz="4" w:space="0" w:color="auto"/>
              <w:bottom w:val="single" w:sz="4" w:space="0" w:color="auto"/>
              <w:right w:val="single" w:sz="4" w:space="0" w:color="auto"/>
            </w:tcBorders>
            <w:hideMark/>
          </w:tcPr>
          <w:p w14:paraId="6193A591"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4" w:space="0" w:color="auto"/>
              <w:left w:val="single" w:sz="4" w:space="0" w:color="auto"/>
              <w:bottom w:val="single" w:sz="4" w:space="0" w:color="auto"/>
              <w:right w:val="single" w:sz="4" w:space="0" w:color="auto"/>
            </w:tcBorders>
          </w:tcPr>
          <w:p w14:paraId="78439493" w14:textId="77777777" w:rsidR="001E22DA" w:rsidRDefault="001E22DA">
            <w:pPr>
              <w:pStyle w:val="TableText"/>
              <w:rPr>
                <w:color w:val="2B579A"/>
              </w:rPr>
            </w:pPr>
          </w:p>
        </w:tc>
      </w:tr>
    </w:tbl>
    <w:p w14:paraId="632FF99C" w14:textId="77777777" w:rsidR="001E22DA" w:rsidRDefault="001E22DA" w:rsidP="001E22DA">
      <w:pPr>
        <w:pStyle w:val="ANNEX-heading2"/>
        <w:numPr>
          <w:ilvl w:val="2"/>
          <w:numId w:val="24"/>
        </w:numPr>
        <w:tabs>
          <w:tab w:val="clear" w:pos="907"/>
          <w:tab w:val="num" w:pos="1474"/>
        </w:tabs>
        <w:ind w:left="1474"/>
      </w:pPr>
      <w:r>
        <w:t>Marketing Requirements</w:t>
      </w:r>
    </w:p>
    <w:p w14:paraId="4287CFCE" w14:textId="77777777" w:rsidR="001E22DA" w:rsidRDefault="001E22DA" w:rsidP="001E22DA">
      <w:pPr>
        <w:pStyle w:val="ANNEX-heading2"/>
        <w:numPr>
          <w:ilvl w:val="0"/>
          <w:numId w:val="0"/>
        </w:numPr>
        <w:tabs>
          <w:tab w:val="left" w:pos="720"/>
        </w:tabs>
      </w:pPr>
    </w:p>
    <w:p w14:paraId="6F3BEE85" w14:textId="77777777" w:rsidR="001E22DA" w:rsidRDefault="001E22DA" w:rsidP="001E22DA">
      <w:pPr>
        <w:pStyle w:val="ANNEX-heading2"/>
        <w:numPr>
          <w:ilvl w:val="2"/>
          <w:numId w:val="24"/>
        </w:numPr>
        <w:tabs>
          <w:tab w:val="clear" w:pos="907"/>
          <w:tab w:val="num" w:pos="1474"/>
        </w:tabs>
        <w:ind w:left="1474"/>
      </w:pPr>
      <w:r>
        <w:t>Other Requirements</w:t>
      </w:r>
    </w:p>
    <w:p w14:paraId="693A589A" w14:textId="77777777" w:rsidR="001E22DA" w:rsidRDefault="001E22DA" w:rsidP="001E22DA">
      <w:pPr>
        <w:pStyle w:val="NormalParagraph"/>
      </w:pPr>
    </w:p>
    <w:p w14:paraId="7E66088C" w14:textId="77777777" w:rsidR="001E22DA" w:rsidRDefault="001E22DA" w:rsidP="001E22DA">
      <w:pPr>
        <w:pStyle w:val="NormalParagraph"/>
      </w:pPr>
    </w:p>
    <w:p w14:paraId="2B62E5B0" w14:textId="77777777" w:rsidR="001E22DA" w:rsidRDefault="001E22DA" w:rsidP="001E22DA">
      <w:pPr>
        <w:pStyle w:val="NormalParagraph"/>
        <w:rPr>
          <w:rFonts w:ascii="Helvetica" w:hAnsi="Helvetica"/>
          <w:lang w:eastAsia="zh-CN" w:bidi="bn-BD"/>
        </w:rPr>
      </w:pPr>
    </w:p>
    <w:p w14:paraId="30225CF4"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3154DAFA"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1F617699"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790F93E2" w14:textId="77777777" w:rsidR="001B0213" w:rsidRPr="001B0213" w:rsidRDefault="001B0213" w:rsidP="001B0213">
      <w:pPr>
        <w:spacing w:before="0" w:after="200" w:line="276" w:lineRule="auto"/>
        <w:jc w:val="left"/>
        <w:rPr>
          <w:rFonts w:ascii="Helvetica" w:hAnsi="Helvetica"/>
          <w:w w:val="0"/>
          <w:szCs w:val="22"/>
          <w:lang w:eastAsia="en-GB" w:bidi="ar-SA"/>
        </w:rPr>
      </w:pPr>
    </w:p>
    <w:p w14:paraId="65A9502B"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E6CE27C" w14:textId="77777777" w:rsidR="001E22DA" w:rsidRDefault="001E22DA" w:rsidP="001E22DA">
      <w:pPr>
        <w:spacing w:before="0"/>
        <w:jc w:val="left"/>
        <w:rPr>
          <w:rFonts w:ascii="Arial Bold" w:hAnsi="Arial Bold"/>
          <w:b/>
          <w:sz w:val="24"/>
          <w:szCs w:val="24"/>
        </w:rPr>
      </w:pPr>
      <w:r>
        <w:br w:type="page"/>
      </w:r>
    </w:p>
    <w:p w14:paraId="723995FF" w14:textId="77777777" w:rsidR="001E22DA" w:rsidRDefault="001E22DA" w:rsidP="001E22DA">
      <w:pPr>
        <w:pStyle w:val="ANNEX-heading1"/>
        <w:numPr>
          <w:ilvl w:val="1"/>
          <w:numId w:val="24"/>
        </w:numPr>
      </w:pPr>
      <w:r>
        <w:t>API Simple Edge Discovery</w:t>
      </w:r>
    </w:p>
    <w:p w14:paraId="263C4782" w14:textId="77777777" w:rsidR="001E22DA" w:rsidRDefault="001E22DA" w:rsidP="001E22DA">
      <w:pPr>
        <w:pStyle w:val="NormalParagraph"/>
        <w:rPr>
          <w:lang w:bidi="bn-BD"/>
        </w:rPr>
      </w:pPr>
      <w:r>
        <w:rPr>
          <w:lang w:bidi="bn-BD"/>
        </w:rPr>
        <w:t xml:space="preserve">The API allows an application to discover the nearest Edge-Cloud node for a device to connect to (may be telco edge cloud or </w:t>
      </w:r>
      <w:proofErr w:type="spellStart"/>
      <w:r>
        <w:rPr>
          <w:lang w:bidi="bn-BD"/>
        </w:rPr>
        <w:t>hyperscaler</w:t>
      </w:r>
      <w:proofErr w:type="spellEnd"/>
      <w:r>
        <w:rPr>
          <w:lang w:bidi="bn-BD"/>
        </w:rPr>
        <w:t xml:space="preserve"> edge cloud, whichever is required). </w:t>
      </w:r>
    </w:p>
    <w:p w14:paraId="7190010B" w14:textId="77777777" w:rsidR="001E22DA" w:rsidRDefault="001E22DA" w:rsidP="001E22DA">
      <w:pPr>
        <w:pStyle w:val="ANNEX-heading2"/>
        <w:numPr>
          <w:ilvl w:val="2"/>
          <w:numId w:val="24"/>
        </w:numPr>
        <w:tabs>
          <w:tab w:val="clear" w:pos="907"/>
          <w:tab w:val="num" w:pos="1474"/>
        </w:tabs>
        <w:ind w:left="1474"/>
      </w:pPr>
      <w:r>
        <w:t>Service Period</w:t>
      </w:r>
    </w:p>
    <w:p w14:paraId="3C84F364"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537A087C"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0BA46FFE" w14:textId="77777777" w:rsidR="001E22DA" w:rsidRDefault="001E22DA" w:rsidP="001E22DA">
      <w:pPr>
        <w:pStyle w:val="ANNEX-heading2"/>
        <w:numPr>
          <w:ilvl w:val="2"/>
          <w:numId w:val="24"/>
        </w:numPr>
        <w:tabs>
          <w:tab w:val="clear" w:pos="907"/>
          <w:tab w:val="num" w:pos="1474"/>
        </w:tabs>
        <w:ind w:left="1474"/>
      </w:pPr>
      <w:r>
        <w:t>Product Purpose and Terms of Use</w:t>
      </w:r>
    </w:p>
    <w:p w14:paraId="3E6908D0" w14:textId="77777777" w:rsidR="001E22DA" w:rsidRDefault="001E22DA" w:rsidP="001E22DA">
      <w:pPr>
        <w:pStyle w:val="NormalParagraph"/>
      </w:pPr>
      <w:r>
        <w:t xml:space="preserve">The Simple Edge Discover API can be used for all edge cloud use cases including but not limited to automotive, mixed/augmented reality, high resolution video streaming, cloud gaming, remote control of moving objects or vehicles. For an application deployed in telco edge cloud or </w:t>
      </w:r>
      <w:proofErr w:type="spellStart"/>
      <w:r>
        <w:t>hyperscaler</w:t>
      </w:r>
      <w:proofErr w:type="spellEnd"/>
      <w:r>
        <w:t xml:space="preserve"> edge cloud, the device needs to be informed of the Edge-Cloud node to access. The application queries the API and is informed of the nearest Edge-Cloud node to connect to. </w:t>
      </w:r>
    </w:p>
    <w:p w14:paraId="5E83ED7A" w14:textId="77777777" w:rsidR="001E22DA" w:rsidRDefault="001E22DA" w:rsidP="001E22DA">
      <w:pPr>
        <w:pStyle w:val="ANNEX-heading2"/>
        <w:numPr>
          <w:ilvl w:val="2"/>
          <w:numId w:val="24"/>
        </w:numPr>
        <w:tabs>
          <w:tab w:val="clear" w:pos="907"/>
          <w:tab w:val="num" w:pos="1474"/>
        </w:tabs>
        <w:ind w:left="1474"/>
      </w:pPr>
      <w:r>
        <w:t>Technical Implementation</w:t>
      </w:r>
    </w:p>
    <w:p w14:paraId="063A39F7" w14:textId="77777777" w:rsidR="001E22DA" w:rsidRDefault="001E22DA" w:rsidP="001E22DA">
      <w:pPr>
        <w:rPr>
          <w:i/>
        </w:rPr>
      </w:pPr>
      <w:r>
        <w:t>The technical implementation of the API will follow the CAMARA Standard.</w:t>
      </w:r>
    </w:p>
    <w:p w14:paraId="02CE67A4" w14:textId="77777777" w:rsidR="001E22DA" w:rsidRDefault="001E22DA" w:rsidP="001E22DA">
      <w:pPr>
        <w:pStyle w:val="ANNEX-heading2"/>
        <w:numPr>
          <w:ilvl w:val="2"/>
          <w:numId w:val="24"/>
        </w:numPr>
        <w:tabs>
          <w:tab w:val="clear" w:pos="907"/>
          <w:tab w:val="num" w:pos="1474"/>
        </w:tabs>
        <w:ind w:left="1474"/>
      </w:pPr>
      <w:r>
        <w:t>Service Levels</w:t>
      </w:r>
    </w:p>
    <w:p w14:paraId="436AA6D1" w14:textId="77777777" w:rsidR="001E22DA" w:rsidRDefault="001E22DA" w:rsidP="001E22DA">
      <w:pPr>
        <w:spacing w:before="240" w:after="240"/>
      </w:pPr>
      <w:r>
        <w:t xml:space="preserve">Simple Edge Discovery performance considerations: </w:t>
      </w:r>
      <w:sdt>
        <w:sdtPr>
          <w:tag w:val="goog_rdk_2"/>
          <w:id w:val="-915777123"/>
        </w:sdtPr>
        <w:sdtContent/>
      </w:sdt>
      <w:sdt>
        <w:sdtPr>
          <w:tag w:val="goog_rdk_3"/>
          <w:id w:val="742370814"/>
        </w:sdtPr>
        <w:sdtContent/>
      </w:sdt>
      <w:sdt>
        <w:sdtPr>
          <w:tag w:val="goog_rdk_4"/>
          <w:id w:val="1606158820"/>
        </w:sdtPr>
        <w:sdtContent/>
      </w:sdt>
      <w:sdt>
        <w:sdtPr>
          <w:tag w:val="goog_rdk_5"/>
          <w:id w:val="-1456399269"/>
          <w:showingPlcHdr/>
        </w:sdtPr>
        <w:sdtContent>
          <w:r>
            <w:t xml:space="preserve">     </w:t>
          </w:r>
        </w:sdtContent>
      </w:sdt>
    </w:p>
    <w:p w14:paraId="6D8E6828" w14:textId="77777777" w:rsidR="001E22DA" w:rsidRDefault="001E22DA" w:rsidP="001E22DA">
      <w:pPr>
        <w:numPr>
          <w:ilvl w:val="0"/>
          <w:numId w:val="34"/>
        </w:numPr>
        <w:spacing w:before="240" w:after="240" w:line="276" w:lineRule="auto"/>
        <w:jc w:val="left"/>
      </w:pPr>
      <w:r>
        <w:t>Accuracy of data provided</w:t>
      </w:r>
    </w:p>
    <w:p w14:paraId="0B3EBB46" w14:textId="77777777" w:rsidR="001E22DA" w:rsidRDefault="001E22DA" w:rsidP="001E22DA">
      <w:pPr>
        <w:spacing w:before="240" w:after="240"/>
        <w:ind w:left="720"/>
        <w:rPr>
          <w:u w:val="single"/>
        </w:rPr>
      </w:pPr>
      <w:r>
        <w:rPr>
          <w:u w:val="single"/>
        </w:rPr>
        <w:t>Accuracy of API Response data: 100%</w:t>
      </w:r>
    </w:p>
    <w:p w14:paraId="00A31FE9" w14:textId="77777777" w:rsidR="001E22DA" w:rsidRDefault="001E22DA" w:rsidP="001E22DA">
      <w:pPr>
        <w:numPr>
          <w:ilvl w:val="0"/>
          <w:numId w:val="34"/>
        </w:numPr>
        <w:spacing w:before="240" w:after="240" w:line="276" w:lineRule="auto"/>
        <w:jc w:val="left"/>
      </w:pPr>
      <w:r>
        <w:t>Duration between request and response (per client API request) under load</w:t>
      </w:r>
    </w:p>
    <w:p w14:paraId="0D0BD8F5" w14:textId="77777777" w:rsidR="001E22DA" w:rsidRDefault="001E22DA" w:rsidP="001E22DA">
      <w:pPr>
        <w:spacing w:before="240" w:after="240"/>
        <w:ind w:left="720"/>
        <w:rPr>
          <w:u w:val="single"/>
        </w:rPr>
      </w:pPr>
      <w:r>
        <w:rPr>
          <w:u w:val="single"/>
        </w:rPr>
        <w:t>Average Successful Response Time (</w:t>
      </w:r>
      <w:proofErr w:type="spellStart"/>
      <w:r>
        <w:rPr>
          <w:u w:val="single"/>
        </w:rPr>
        <w:t>ms</w:t>
      </w:r>
      <w:proofErr w:type="spellEnd"/>
      <w:r>
        <w:rPr>
          <w:u w:val="single"/>
        </w:rPr>
        <w:t>): &lt;250ms</w:t>
      </w:r>
    </w:p>
    <w:p w14:paraId="1A8EE209" w14:textId="77777777" w:rsidR="001E22DA" w:rsidRDefault="001E22DA" w:rsidP="001E22DA">
      <w:pPr>
        <w:numPr>
          <w:ilvl w:val="0"/>
          <w:numId w:val="34"/>
        </w:numPr>
        <w:spacing w:before="240" w:after="240" w:line="276" w:lineRule="auto"/>
        <w:jc w:val="left"/>
      </w:pPr>
      <w:r>
        <w:t>Webservice/API availability a.k.a. Uptime or reliability of the service(s)</w:t>
      </w:r>
    </w:p>
    <w:p w14:paraId="768226A1" w14:textId="77777777" w:rsidR="001E22DA" w:rsidRDefault="001E22DA" w:rsidP="001E22DA">
      <w:pPr>
        <w:spacing w:before="240" w:after="240"/>
        <w:ind w:left="720"/>
        <w:rPr>
          <w:u w:val="single"/>
        </w:rPr>
      </w:pPr>
      <w:r>
        <w:rPr>
          <w:u w:val="single"/>
        </w:rPr>
        <w:t>Aggregate Availability (excluding HTTP 400 Bad Request): 99.999%</w:t>
      </w:r>
    </w:p>
    <w:p w14:paraId="7A10EF40" w14:textId="77777777" w:rsidR="001E22DA" w:rsidRDefault="001E22DA" w:rsidP="001E22DA">
      <w:pPr>
        <w:pStyle w:val="NormalParagraph"/>
        <w:rPr>
          <w:i/>
        </w:rPr>
      </w:pPr>
      <w:r>
        <w:t xml:space="preserve">API compatibility </w:t>
      </w:r>
      <w:r>
        <w:rPr>
          <w:u w:val="single"/>
        </w:rPr>
        <w:t>must remain 100%</w:t>
      </w:r>
      <w:r>
        <w:t xml:space="preserve"> despite upgrades to schema alterations (request and/or response)</w:t>
      </w:r>
    </w:p>
    <w:p w14:paraId="76B75D1D" w14:textId="77777777" w:rsidR="001E22DA" w:rsidRDefault="001E22DA" w:rsidP="001E22DA">
      <w:pPr>
        <w:pStyle w:val="ANNEX-heading2"/>
        <w:numPr>
          <w:ilvl w:val="2"/>
          <w:numId w:val="24"/>
        </w:numPr>
        <w:tabs>
          <w:tab w:val="clear" w:pos="907"/>
          <w:tab w:val="num" w:pos="1474"/>
        </w:tabs>
        <w:ind w:left="1474"/>
      </w:pPr>
      <w:r>
        <w:t>Pricing Models</w:t>
      </w:r>
    </w:p>
    <w:p w14:paraId="737C0CE8" w14:textId="77777777" w:rsidR="001E22DA" w:rsidRDefault="001E22DA" w:rsidP="001E22DA">
      <w:pPr>
        <w:pStyle w:val="NormalParagraph"/>
        <w:rPr>
          <w:lang w:eastAsia="zh-CN" w:bidi="bn-BD"/>
        </w:rPr>
      </w:pPr>
      <w:r>
        <w:rPr>
          <w:lang w:eastAsia="zh-CN" w:bidi="bn-BD"/>
        </w:rPr>
        <w:t>This API is made available at the following price</w:t>
      </w:r>
      <w:r>
        <w:t xml:space="preserve"> [</w:t>
      </w:r>
      <w:r>
        <w:rPr>
          <w:i/>
          <w:iCs/>
        </w:rPr>
        <w:t>to be completed by the parties</w:t>
      </w:r>
      <w:r>
        <w:t>]</w:t>
      </w:r>
    </w:p>
    <w:p w14:paraId="7908055B" w14:textId="77777777" w:rsidR="001E22DA" w:rsidRDefault="001E22DA" w:rsidP="001E22DA">
      <w:pPr>
        <w:pStyle w:val="NormalParagraph"/>
        <w:rPr>
          <w:lang w:eastAsia="zh-CN" w:bidi="bn-BD"/>
        </w:rPr>
      </w:pPr>
    </w:p>
    <w:p w14:paraId="43C2759C" w14:textId="77777777" w:rsidR="001E22DA" w:rsidRDefault="001E22DA" w:rsidP="001E22DA">
      <w:pPr>
        <w:pStyle w:val="ANNEX-heading2"/>
        <w:numPr>
          <w:ilvl w:val="2"/>
          <w:numId w:val="24"/>
        </w:numPr>
        <w:tabs>
          <w:tab w:val="clear" w:pos="907"/>
          <w:tab w:val="num" w:pos="1474"/>
        </w:tabs>
        <w:ind w:left="1474"/>
      </w:pPr>
      <w:r>
        <w:t>Payment Terms</w:t>
      </w:r>
    </w:p>
    <w:p w14:paraId="1626BDC3" w14:textId="77777777" w:rsidR="001E22DA" w:rsidRDefault="001E22DA" w:rsidP="001E22DA">
      <w:pPr>
        <w:pStyle w:val="NormalParagraph"/>
        <w:rPr>
          <w:i/>
        </w:rPr>
      </w:pPr>
      <w:r>
        <w:t xml:space="preserve">Party A will invoice Party B for the use of the API </w:t>
      </w:r>
      <w:r>
        <w:rPr>
          <w:i/>
        </w:rPr>
        <w:t>[monthly/quarterly/yearly].</w:t>
      </w:r>
    </w:p>
    <w:p w14:paraId="674A9E61" w14:textId="77777777" w:rsidR="001E22DA" w:rsidRDefault="001E22DA" w:rsidP="001E22DA">
      <w:pPr>
        <w:pStyle w:val="NormalParagraph"/>
        <w:rPr>
          <w:i/>
        </w:rPr>
      </w:pPr>
      <w:r>
        <w:t xml:space="preserve">Party B will make payment no later than </w:t>
      </w:r>
      <w:r>
        <w:rPr>
          <w:i/>
        </w:rPr>
        <w:t>[X calendar days from date of invoice].</w:t>
      </w:r>
    </w:p>
    <w:p w14:paraId="34AAE673"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02F1987B"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B57A33F"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0C1E56B8"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730B3EB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9734CAD"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27513FD9" w14:textId="77777777" w:rsidR="001E22DA" w:rsidRDefault="001E22DA">
            <w:pPr>
              <w:pStyle w:val="TableText"/>
            </w:pPr>
          </w:p>
        </w:tc>
      </w:tr>
      <w:tr w:rsidR="001E22DA" w14:paraId="4E385F3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172BE3B"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79F885F7" w14:textId="77777777" w:rsidR="001E22DA" w:rsidRDefault="001E22DA">
            <w:pPr>
              <w:pStyle w:val="TableText"/>
            </w:pPr>
            <w:r>
              <w:rPr>
                <w:color w:val="000000" w:themeColor="text1"/>
              </w:rPr>
              <w:t xml:space="preserve"> </w:t>
            </w:r>
          </w:p>
        </w:tc>
      </w:tr>
      <w:tr w:rsidR="001E22DA" w14:paraId="5875880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3A8F4C7"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63C35A8C" w14:textId="77777777" w:rsidR="001E22DA" w:rsidRDefault="001E22DA">
            <w:pPr>
              <w:pStyle w:val="TableText"/>
              <w:rPr>
                <w:color w:val="2B579A"/>
              </w:rPr>
            </w:pPr>
            <w:r>
              <w:rPr>
                <w:color w:val="2B579A"/>
              </w:rPr>
              <w:t xml:space="preserve"> </w:t>
            </w:r>
          </w:p>
        </w:tc>
      </w:tr>
      <w:tr w:rsidR="001E22DA" w14:paraId="28EFD10A"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FF1105F"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4E0DE873"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069B58C0"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10A8707B" w14:textId="77777777" w:rsidR="001E22DA" w:rsidRDefault="001E22DA">
            <w:pPr>
              <w:pStyle w:val="TableText"/>
            </w:pPr>
            <w:r>
              <w:t xml:space="preserve"> </w:t>
            </w:r>
          </w:p>
        </w:tc>
      </w:tr>
      <w:tr w:rsidR="001E22DA" w14:paraId="6497B55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3332282"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2BBF9FB5"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715EAB5B"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7E0C2A2" w14:textId="77777777" w:rsidR="001E22DA" w:rsidRDefault="001E22DA">
            <w:pPr>
              <w:pStyle w:val="TableText"/>
              <w:rPr>
                <w:color w:val="2B579A"/>
              </w:rPr>
            </w:pPr>
            <w:r>
              <w:rPr>
                <w:color w:val="2B579A"/>
              </w:rPr>
              <w:t xml:space="preserve"> </w:t>
            </w:r>
          </w:p>
        </w:tc>
      </w:tr>
      <w:tr w:rsidR="001E22DA" w14:paraId="2000113F"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B159BEF"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770BEFEB" w14:textId="77777777" w:rsidR="001E22DA" w:rsidRDefault="001E22DA">
            <w:pPr>
              <w:pStyle w:val="TableText"/>
              <w:rPr>
                <w:color w:val="2B579A"/>
              </w:rPr>
            </w:pPr>
          </w:p>
        </w:tc>
      </w:tr>
    </w:tbl>
    <w:p w14:paraId="3DA24F91" w14:textId="77777777" w:rsidR="001E22DA" w:rsidRDefault="001E22DA" w:rsidP="001E22DA">
      <w:pPr>
        <w:pStyle w:val="NormalParagraph"/>
        <w:rPr>
          <w:lang w:eastAsia="zh-CN" w:bidi="bn-BD"/>
        </w:rPr>
      </w:pPr>
    </w:p>
    <w:p w14:paraId="16D33190" w14:textId="77777777" w:rsidR="001E22DA" w:rsidRDefault="001E22DA" w:rsidP="001E22DA">
      <w:pPr>
        <w:pStyle w:val="ANNEX-heading2"/>
        <w:numPr>
          <w:ilvl w:val="2"/>
          <w:numId w:val="24"/>
        </w:numPr>
        <w:tabs>
          <w:tab w:val="clear" w:pos="907"/>
          <w:tab w:val="num" w:pos="1474"/>
        </w:tabs>
        <w:ind w:left="1474"/>
      </w:pPr>
      <w:r>
        <w:t>Marketing Requirements</w:t>
      </w:r>
    </w:p>
    <w:p w14:paraId="3F212A85" w14:textId="77777777" w:rsidR="001E22DA" w:rsidRDefault="001E22DA" w:rsidP="001E22DA">
      <w:pPr>
        <w:pStyle w:val="ANNEX-heading2"/>
        <w:numPr>
          <w:ilvl w:val="0"/>
          <w:numId w:val="0"/>
        </w:numPr>
        <w:tabs>
          <w:tab w:val="left" w:pos="720"/>
        </w:tabs>
      </w:pPr>
    </w:p>
    <w:p w14:paraId="7668F58C" w14:textId="77777777" w:rsidR="001E22DA" w:rsidRDefault="001E22DA" w:rsidP="001E22DA">
      <w:pPr>
        <w:pStyle w:val="ANNEX-heading2"/>
        <w:numPr>
          <w:ilvl w:val="2"/>
          <w:numId w:val="24"/>
        </w:numPr>
        <w:tabs>
          <w:tab w:val="clear" w:pos="907"/>
          <w:tab w:val="num" w:pos="1474"/>
        </w:tabs>
        <w:ind w:left="1474"/>
      </w:pPr>
      <w:r>
        <w:t>Other Requirements</w:t>
      </w:r>
    </w:p>
    <w:p w14:paraId="33A0F5C5" w14:textId="77777777" w:rsidR="001E22DA" w:rsidRDefault="001E22DA" w:rsidP="001E22DA">
      <w:pPr>
        <w:pStyle w:val="NormalParagraph"/>
        <w:rPr>
          <w:rFonts w:ascii="Helvetica" w:hAnsi="Helvetica"/>
          <w:lang w:eastAsia="zh-CN" w:bidi="bn-BD"/>
        </w:rPr>
      </w:pPr>
    </w:p>
    <w:p w14:paraId="1AB89E71"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37A305AE"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041DB9A2"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03673207" w14:textId="77777777" w:rsidR="001B0213" w:rsidRPr="001B0213" w:rsidRDefault="001B0213" w:rsidP="001B0213">
      <w:pPr>
        <w:spacing w:before="0" w:after="200" w:line="276" w:lineRule="auto"/>
        <w:jc w:val="left"/>
        <w:rPr>
          <w:rFonts w:ascii="Helvetica" w:hAnsi="Helvetica"/>
          <w:w w:val="0"/>
          <w:szCs w:val="22"/>
          <w:lang w:eastAsia="en-GB" w:bidi="ar-SA"/>
        </w:rPr>
      </w:pPr>
    </w:p>
    <w:p w14:paraId="28F6F689"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1D3FDBD1" w14:textId="77777777" w:rsidR="001E22DA" w:rsidRDefault="001E22DA" w:rsidP="001E22DA">
      <w:pPr>
        <w:pStyle w:val="NormalParagraph"/>
        <w:rPr>
          <w:rFonts w:ascii="Helvetica" w:hAnsi="Helvetica"/>
          <w:lang w:eastAsia="zh-CN" w:bidi="bn-BD"/>
        </w:rPr>
      </w:pPr>
    </w:p>
    <w:p w14:paraId="35E0AD34" w14:textId="77777777" w:rsidR="001E22DA" w:rsidRDefault="001E22DA" w:rsidP="001E22DA">
      <w:pPr>
        <w:pStyle w:val="ANNEX-heading1"/>
        <w:numPr>
          <w:ilvl w:val="1"/>
          <w:numId w:val="24"/>
        </w:numPr>
      </w:pPr>
      <w:r>
        <w:t>One Time Password SMS</w:t>
      </w:r>
    </w:p>
    <w:p w14:paraId="07617A49" w14:textId="77777777" w:rsidR="001E22DA" w:rsidRDefault="001E22DA" w:rsidP="001E22DA">
      <w:pPr>
        <w:pStyle w:val="NormalParagraph"/>
      </w:pPr>
      <w:r>
        <w:t xml:space="preserve">The API delivers a short-lived one-time password to a mobile phone number via SMS. The API then validates the code as input by the end-user into the service, </w:t>
      </w:r>
      <w:proofErr w:type="gramStart"/>
      <w:r>
        <w:t>in order to</w:t>
      </w:r>
      <w:proofErr w:type="gramEnd"/>
      <w:r>
        <w:t xml:space="preserve"> provide a proof of possession of the phone number.</w:t>
      </w:r>
    </w:p>
    <w:p w14:paraId="419D068E" w14:textId="77777777" w:rsidR="001E22DA" w:rsidRDefault="001E22DA" w:rsidP="001E22DA">
      <w:pPr>
        <w:pStyle w:val="ANNEX-heading2"/>
        <w:numPr>
          <w:ilvl w:val="2"/>
          <w:numId w:val="24"/>
        </w:numPr>
        <w:tabs>
          <w:tab w:val="clear" w:pos="907"/>
          <w:tab w:val="num" w:pos="1474"/>
        </w:tabs>
        <w:ind w:left="1474"/>
      </w:pPr>
      <w:r>
        <w:t>Service Period</w:t>
      </w:r>
    </w:p>
    <w:p w14:paraId="40114CBA"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72B95EEC"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4C7B7E64" w14:textId="77777777" w:rsidR="001E22DA" w:rsidRDefault="001E22DA" w:rsidP="001E22DA">
      <w:pPr>
        <w:pStyle w:val="ANNEX-heading2"/>
        <w:numPr>
          <w:ilvl w:val="2"/>
          <w:numId w:val="24"/>
        </w:numPr>
        <w:tabs>
          <w:tab w:val="clear" w:pos="907"/>
          <w:tab w:val="num" w:pos="1474"/>
        </w:tabs>
        <w:ind w:left="1474"/>
      </w:pPr>
      <w:r>
        <w:t>Product Purpose and Terms of Use</w:t>
      </w:r>
    </w:p>
    <w:p w14:paraId="38ACA981" w14:textId="77777777" w:rsidR="001E22DA" w:rsidRDefault="001E22DA" w:rsidP="001E22DA">
      <w:pPr>
        <w:pStyle w:val="NormalParagraph"/>
      </w:pPr>
      <w:r>
        <w:t xml:space="preserve">Onboarding to digital service (banking, social media, gig economy, retail, …): SMS One Time Password is used to prove that the user is in possession of the mobile device associated with the mobile number used for onboarding. This increases confidence for future uses of the mobile number and reduces instances of fake accounts creation. </w:t>
      </w:r>
    </w:p>
    <w:p w14:paraId="52EF9846" w14:textId="77777777" w:rsidR="001E22DA" w:rsidRDefault="001E22DA" w:rsidP="001E22DA">
      <w:pPr>
        <w:pStyle w:val="NormalParagraph"/>
      </w:pPr>
      <w:r>
        <w:t xml:space="preserve">High-value transactions: </w:t>
      </w:r>
      <w:proofErr w:type="gramStart"/>
      <w:r>
        <w:t>in order to</w:t>
      </w:r>
      <w:proofErr w:type="gramEnd"/>
      <w:r>
        <w:t xml:space="preserve"> reduce payment fraud, the user may be asked to enter the OTP code sent to their registered mobile number. </w:t>
      </w:r>
    </w:p>
    <w:p w14:paraId="4CB18A2C" w14:textId="77777777" w:rsidR="001E22DA" w:rsidRDefault="001E22DA" w:rsidP="001E22DA">
      <w:pPr>
        <w:pStyle w:val="NormalParagraph"/>
      </w:pPr>
      <w:r>
        <w:t xml:space="preserve">Account management </w:t>
      </w:r>
      <w:proofErr w:type="gramStart"/>
      <w:r>
        <w:t>e.g.</w:t>
      </w:r>
      <w:proofErr w:type="gramEnd"/>
      <w:r>
        <w:t xml:space="preserve"> password reset: to protect against account takeover, sensitive account management actions can be protected by requesting a second factor authentication by the end-user.</w:t>
      </w:r>
    </w:p>
    <w:p w14:paraId="520EA488" w14:textId="77777777" w:rsidR="001E22DA" w:rsidRDefault="001E22DA" w:rsidP="001E22DA">
      <w:pPr>
        <w:pStyle w:val="ANNEX-heading2"/>
        <w:numPr>
          <w:ilvl w:val="2"/>
          <w:numId w:val="24"/>
        </w:numPr>
        <w:tabs>
          <w:tab w:val="clear" w:pos="907"/>
          <w:tab w:val="num" w:pos="1474"/>
        </w:tabs>
        <w:ind w:left="1474"/>
      </w:pPr>
      <w:r>
        <w:t>Technical Implementation</w:t>
      </w:r>
    </w:p>
    <w:p w14:paraId="16CADA7D" w14:textId="77777777" w:rsidR="001E22DA" w:rsidRDefault="001E22DA" w:rsidP="001E22DA">
      <w:pPr>
        <w:rPr>
          <w:i/>
        </w:rPr>
      </w:pPr>
      <w:r>
        <w:t>The technical implementation of the API will follow the CAMARA Standard.</w:t>
      </w:r>
    </w:p>
    <w:p w14:paraId="7F2CA228" w14:textId="77777777" w:rsidR="001E22DA" w:rsidRDefault="001E22DA" w:rsidP="001E22DA">
      <w:pPr>
        <w:pStyle w:val="ANNEX-heading2"/>
        <w:numPr>
          <w:ilvl w:val="2"/>
          <w:numId w:val="24"/>
        </w:numPr>
        <w:tabs>
          <w:tab w:val="clear" w:pos="907"/>
          <w:tab w:val="num" w:pos="1474"/>
        </w:tabs>
        <w:ind w:left="1474"/>
      </w:pPr>
      <w:r>
        <w:t>Service Levels</w:t>
      </w:r>
    </w:p>
    <w:p w14:paraId="6E55D3F0" w14:textId="77777777" w:rsidR="001E22DA" w:rsidRDefault="001E22DA" w:rsidP="001E22DA">
      <w:pPr>
        <w:rPr>
          <w:i/>
        </w:rPr>
      </w:pPr>
      <w:r>
        <w:t>Specific Service Levels required to support this API are as follows [</w:t>
      </w:r>
      <w:r>
        <w:rPr>
          <w:i/>
        </w:rPr>
        <w:t>to be completed by the parties</w:t>
      </w:r>
      <w:r>
        <w:t>]</w:t>
      </w:r>
    </w:p>
    <w:p w14:paraId="6DB07E51" w14:textId="77777777" w:rsidR="001E22DA" w:rsidRDefault="001E22DA" w:rsidP="001E22DA">
      <w:pPr>
        <w:pStyle w:val="ANNEX-heading2"/>
        <w:numPr>
          <w:ilvl w:val="2"/>
          <w:numId w:val="24"/>
        </w:numPr>
        <w:tabs>
          <w:tab w:val="clear" w:pos="907"/>
          <w:tab w:val="num" w:pos="1474"/>
        </w:tabs>
        <w:ind w:left="1474"/>
      </w:pPr>
      <w:r>
        <w:t>Pricing Models</w:t>
      </w:r>
    </w:p>
    <w:p w14:paraId="26EAEB6E" w14:textId="77777777" w:rsidR="001E22DA" w:rsidRDefault="001E22DA" w:rsidP="001E22DA">
      <w:pPr>
        <w:pStyle w:val="NormalParagraph"/>
        <w:rPr>
          <w:lang w:eastAsia="zh-CN" w:bidi="bn-BD"/>
        </w:rPr>
      </w:pPr>
      <w:r>
        <w:t>This API is made available with the following charges… [</w:t>
      </w:r>
      <w:r>
        <w:rPr>
          <w:i/>
          <w:iCs/>
        </w:rPr>
        <w:t>to be completed by the parties</w:t>
      </w:r>
      <w:r>
        <w:t>]</w:t>
      </w:r>
    </w:p>
    <w:p w14:paraId="1D569422" w14:textId="77777777" w:rsidR="001E22DA" w:rsidRDefault="001E22DA" w:rsidP="001E22DA">
      <w:pPr>
        <w:pStyle w:val="ANNEX-heading2"/>
        <w:numPr>
          <w:ilvl w:val="2"/>
          <w:numId w:val="24"/>
        </w:numPr>
        <w:tabs>
          <w:tab w:val="clear" w:pos="907"/>
          <w:tab w:val="num" w:pos="1474"/>
        </w:tabs>
        <w:ind w:left="1474"/>
      </w:pPr>
      <w:r>
        <w:t>Payment Terms</w:t>
      </w:r>
    </w:p>
    <w:p w14:paraId="1D7DA688" w14:textId="77777777" w:rsidR="001E22DA" w:rsidRDefault="001E22DA" w:rsidP="001E22DA">
      <w:pPr>
        <w:pStyle w:val="NormalParagraph"/>
        <w:rPr>
          <w:i/>
        </w:rPr>
      </w:pPr>
      <w:r>
        <w:t xml:space="preserve">Party A will invoice Party B for the use of the API </w:t>
      </w:r>
      <w:r>
        <w:rPr>
          <w:i/>
        </w:rPr>
        <w:t>[monthly/quarterly/yearly].</w:t>
      </w:r>
    </w:p>
    <w:p w14:paraId="786A8280" w14:textId="77777777" w:rsidR="001E22DA" w:rsidRDefault="001E22DA" w:rsidP="001E22DA">
      <w:pPr>
        <w:pStyle w:val="NormalParagraph"/>
        <w:rPr>
          <w:i/>
        </w:rPr>
      </w:pPr>
      <w:r>
        <w:t xml:space="preserve">Party B will make payment no later than </w:t>
      </w:r>
      <w:r>
        <w:rPr>
          <w:i/>
        </w:rPr>
        <w:t>[X calendar days from date of invoice].</w:t>
      </w:r>
    </w:p>
    <w:p w14:paraId="291D5333"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275AFCE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50D982D"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5593EF95"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6E05157E"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8A5C2BF"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3A2D117F" w14:textId="77777777" w:rsidR="001E22DA" w:rsidRDefault="001E22DA">
            <w:pPr>
              <w:pStyle w:val="TableText"/>
            </w:pPr>
          </w:p>
        </w:tc>
      </w:tr>
      <w:tr w:rsidR="001E22DA" w14:paraId="1EF9F7FF"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416733D"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7C4FDDB9" w14:textId="77777777" w:rsidR="001E22DA" w:rsidRDefault="001E22DA">
            <w:pPr>
              <w:pStyle w:val="TableText"/>
            </w:pPr>
            <w:r>
              <w:rPr>
                <w:color w:val="000000" w:themeColor="text1"/>
              </w:rPr>
              <w:t xml:space="preserve"> </w:t>
            </w:r>
          </w:p>
        </w:tc>
      </w:tr>
      <w:tr w:rsidR="001E22DA" w14:paraId="610CC39D"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6ABB9CA"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35037784" w14:textId="77777777" w:rsidR="001E22DA" w:rsidRDefault="001E22DA">
            <w:pPr>
              <w:pStyle w:val="TableText"/>
              <w:rPr>
                <w:color w:val="2B579A"/>
              </w:rPr>
            </w:pPr>
            <w:r>
              <w:rPr>
                <w:color w:val="2B579A"/>
              </w:rPr>
              <w:t xml:space="preserve"> </w:t>
            </w:r>
          </w:p>
        </w:tc>
      </w:tr>
      <w:tr w:rsidR="001E22DA" w14:paraId="3F2BA073"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1B954DF"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7DF9CBFF"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7313DF6F"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5C6F9172" w14:textId="77777777" w:rsidR="001E22DA" w:rsidRDefault="001E22DA">
            <w:pPr>
              <w:pStyle w:val="TableText"/>
            </w:pPr>
            <w:r>
              <w:t xml:space="preserve"> </w:t>
            </w:r>
          </w:p>
        </w:tc>
      </w:tr>
      <w:tr w:rsidR="001E22DA" w14:paraId="6B07FBF0"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07B7340C"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1A5462CA"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325E9C3A"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729C236D" w14:textId="77777777" w:rsidR="001E22DA" w:rsidRDefault="001E22DA">
            <w:pPr>
              <w:pStyle w:val="TableText"/>
              <w:rPr>
                <w:color w:val="2B579A"/>
              </w:rPr>
            </w:pPr>
            <w:r>
              <w:rPr>
                <w:color w:val="2B579A"/>
              </w:rPr>
              <w:t xml:space="preserve"> </w:t>
            </w:r>
          </w:p>
        </w:tc>
      </w:tr>
      <w:tr w:rsidR="001E22DA" w14:paraId="56C9D9A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C592365"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72AFA13F" w14:textId="77777777" w:rsidR="001E22DA" w:rsidRDefault="001E22DA">
            <w:pPr>
              <w:pStyle w:val="TableText"/>
              <w:rPr>
                <w:color w:val="2B579A"/>
              </w:rPr>
            </w:pPr>
          </w:p>
        </w:tc>
      </w:tr>
    </w:tbl>
    <w:p w14:paraId="18AEFD7C" w14:textId="77777777" w:rsidR="001E22DA" w:rsidRDefault="001E22DA" w:rsidP="001E22DA">
      <w:pPr>
        <w:pStyle w:val="NormalParagraph"/>
        <w:rPr>
          <w:lang w:eastAsia="zh-CN" w:bidi="bn-BD"/>
        </w:rPr>
      </w:pPr>
    </w:p>
    <w:p w14:paraId="0C3F4B87" w14:textId="77777777" w:rsidR="001E22DA" w:rsidRDefault="001E22DA" w:rsidP="001E22DA">
      <w:pPr>
        <w:pStyle w:val="ANNEX-heading2"/>
        <w:numPr>
          <w:ilvl w:val="2"/>
          <w:numId w:val="24"/>
        </w:numPr>
        <w:tabs>
          <w:tab w:val="clear" w:pos="907"/>
          <w:tab w:val="num" w:pos="1474"/>
        </w:tabs>
        <w:ind w:left="1474"/>
      </w:pPr>
      <w:r>
        <w:t>Marketing Requirements</w:t>
      </w:r>
    </w:p>
    <w:p w14:paraId="73412679" w14:textId="77777777" w:rsidR="001E22DA" w:rsidRDefault="001E22DA" w:rsidP="001E22DA">
      <w:pPr>
        <w:pStyle w:val="ANNEX-heading2"/>
        <w:numPr>
          <w:ilvl w:val="0"/>
          <w:numId w:val="0"/>
        </w:numPr>
        <w:tabs>
          <w:tab w:val="left" w:pos="720"/>
        </w:tabs>
        <w:ind w:left="907"/>
      </w:pPr>
    </w:p>
    <w:p w14:paraId="256DE526" w14:textId="77777777" w:rsidR="001E22DA" w:rsidRDefault="001E22DA" w:rsidP="001E22DA">
      <w:pPr>
        <w:pStyle w:val="ANNEX-heading2"/>
        <w:numPr>
          <w:ilvl w:val="2"/>
          <w:numId w:val="24"/>
        </w:numPr>
        <w:tabs>
          <w:tab w:val="clear" w:pos="907"/>
          <w:tab w:val="num" w:pos="1474"/>
        </w:tabs>
        <w:ind w:left="1474"/>
      </w:pPr>
      <w:r>
        <w:t>Other Requirements</w:t>
      </w:r>
    </w:p>
    <w:p w14:paraId="03FC9995" w14:textId="77777777" w:rsidR="001E22DA" w:rsidRDefault="001E22DA" w:rsidP="001E22DA">
      <w:pPr>
        <w:pStyle w:val="NormalParagraph"/>
        <w:rPr>
          <w:rFonts w:ascii="Helvetica" w:hAnsi="Helvetica"/>
          <w:lang w:eastAsia="zh-CN" w:bidi="bn-BD"/>
        </w:rPr>
      </w:pPr>
    </w:p>
    <w:p w14:paraId="0C9C9424" w14:textId="77777777" w:rsidR="001E22DA" w:rsidRDefault="001E22DA" w:rsidP="001E22DA">
      <w:pPr>
        <w:pStyle w:val="NormalParagraph"/>
        <w:rPr>
          <w:rFonts w:ascii="Helvetica" w:hAnsi="Helvetica"/>
          <w:lang w:eastAsia="zh-CN" w:bidi="bn-BD"/>
        </w:rPr>
      </w:pPr>
    </w:p>
    <w:p w14:paraId="6DEBE697" w14:textId="77777777" w:rsidR="001E22DA" w:rsidRDefault="001E22DA" w:rsidP="001E22DA">
      <w:pPr>
        <w:pStyle w:val="NormalParagraph"/>
        <w:rPr>
          <w:rFonts w:ascii="Helvetica" w:hAnsi="Helvetica"/>
          <w:lang w:eastAsia="zh-CN" w:bidi="bn-BD"/>
        </w:rPr>
      </w:pPr>
    </w:p>
    <w:p w14:paraId="02BC7A95"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13B7673F"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7E008971"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75A5B5AC" w14:textId="77777777" w:rsidR="001B0213" w:rsidRPr="001B0213" w:rsidRDefault="001B0213" w:rsidP="001B0213">
      <w:pPr>
        <w:spacing w:before="0" w:after="200" w:line="276" w:lineRule="auto"/>
        <w:jc w:val="left"/>
        <w:rPr>
          <w:rFonts w:ascii="Helvetica" w:hAnsi="Helvetica"/>
          <w:w w:val="0"/>
          <w:szCs w:val="22"/>
          <w:lang w:eastAsia="en-GB" w:bidi="ar-SA"/>
        </w:rPr>
      </w:pPr>
    </w:p>
    <w:p w14:paraId="713790FA" w14:textId="77777777" w:rsidR="001B0213" w:rsidRPr="001B0213" w:rsidRDefault="001B0213" w:rsidP="001B021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5B466AE" w14:textId="5EA1DD87" w:rsidR="001E22DA" w:rsidRPr="001B0213" w:rsidRDefault="001E22DA" w:rsidP="001E22DA">
      <w:pPr>
        <w:pStyle w:val="NormalParagraph"/>
        <w:rPr>
          <w:rFonts w:ascii="Arial Bold" w:hAnsi="Arial Bold"/>
          <w:b/>
          <w:sz w:val="24"/>
          <w:szCs w:val="24"/>
        </w:rPr>
      </w:pPr>
      <w:r w:rsidRPr="001B0213">
        <w:br w:type="page"/>
      </w:r>
    </w:p>
    <w:p w14:paraId="64D404A4" w14:textId="77777777" w:rsidR="001E22DA" w:rsidRDefault="001E22DA" w:rsidP="001E22DA">
      <w:pPr>
        <w:pStyle w:val="ANNEX-heading1"/>
        <w:numPr>
          <w:ilvl w:val="1"/>
          <w:numId w:val="24"/>
        </w:numPr>
      </w:pPr>
      <w:r>
        <w:t xml:space="preserve">API </w:t>
      </w:r>
      <w:r>
        <w:rPr>
          <w:bCs/>
          <w:lang w:val="en-US"/>
        </w:rPr>
        <w:t>Carrier Billing – Check Out</w:t>
      </w:r>
    </w:p>
    <w:p w14:paraId="34C2E2D7" w14:textId="77777777" w:rsidR="001E22DA" w:rsidRDefault="001E22DA" w:rsidP="001E22DA">
      <w:pPr>
        <w:pStyle w:val="NormalParagraph"/>
      </w:pPr>
      <w:r>
        <w:rPr>
          <w:rStyle w:val="normaltextrun"/>
        </w:rPr>
        <w:t>The API allows an online merchant to enable the purchase of third-party digital goods and to request payment against the user’s Operator carrier billing system. The API enables several related operations to the purchase (triggering purchase and consulting information to follow up on fulfilment); and to the payment, in one step by requesting carrier billing payment or with additional steps to prepare the payment before confirming or cancelling it. The Operator takes care of the billing. </w:t>
      </w:r>
      <w:proofErr w:type="gramStart"/>
      <w:r>
        <w:rPr>
          <w:rStyle w:val="contextualspellingandgrammarerror"/>
        </w:rPr>
        <w:t>Usually</w:t>
      </w:r>
      <w:proofErr w:type="gramEnd"/>
      <w:r>
        <w:rPr>
          <w:rStyle w:val="normaltextrun"/>
        </w:rPr>
        <w:t> the payment amount is added to the user’s phone bill or deducted from their prepaid balance and funds are paid to the merchant by the Operator. </w:t>
      </w:r>
    </w:p>
    <w:p w14:paraId="33853516" w14:textId="77777777" w:rsidR="001E22DA" w:rsidRDefault="001E22DA" w:rsidP="001E22DA">
      <w:pPr>
        <w:pStyle w:val="ANNEX-heading2"/>
        <w:numPr>
          <w:ilvl w:val="2"/>
          <w:numId w:val="24"/>
        </w:numPr>
        <w:tabs>
          <w:tab w:val="clear" w:pos="907"/>
          <w:tab w:val="num" w:pos="1474"/>
        </w:tabs>
        <w:ind w:left="1474"/>
      </w:pPr>
      <w:r>
        <w:t>Service Period</w:t>
      </w:r>
    </w:p>
    <w:p w14:paraId="185264D0"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2BF22E8B"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04F06011" w14:textId="77777777" w:rsidR="001E22DA" w:rsidRDefault="001E22DA" w:rsidP="001E22DA">
      <w:pPr>
        <w:pStyle w:val="ANNEX-heading2"/>
        <w:numPr>
          <w:ilvl w:val="2"/>
          <w:numId w:val="24"/>
        </w:numPr>
        <w:tabs>
          <w:tab w:val="clear" w:pos="907"/>
          <w:tab w:val="num" w:pos="1474"/>
        </w:tabs>
        <w:ind w:left="1474"/>
      </w:pPr>
      <w:r>
        <w:t>Product Purpose and Terms of Use</w:t>
      </w:r>
    </w:p>
    <w:p w14:paraId="14A2304A" w14:textId="77777777" w:rsidR="001E22DA" w:rsidRDefault="001E22DA" w:rsidP="001E22DA">
      <w:pPr>
        <w:pStyle w:val="NormalParagraph"/>
      </w:pPr>
      <w:r>
        <w:t>Mobile payments across media, gaming, mobile services, ticketing, Content, and other digital services: when reaching checkout online, the user gets the option to pay by mobile. If chosen, the merchant requests payment via the Carrier Billing API. The payment amount is added to the user’s phone bill or deducted from their prepaid balance. The settlement from the Operator to the merchant takes place to cover all users’ payments over a defined period.</w:t>
      </w:r>
    </w:p>
    <w:p w14:paraId="2D233EA2" w14:textId="77777777" w:rsidR="001E22DA" w:rsidRDefault="001E22DA" w:rsidP="001E22DA">
      <w:pPr>
        <w:pStyle w:val="ANNEX-heading2"/>
        <w:numPr>
          <w:ilvl w:val="2"/>
          <w:numId w:val="24"/>
        </w:numPr>
        <w:tabs>
          <w:tab w:val="clear" w:pos="907"/>
          <w:tab w:val="num" w:pos="1474"/>
        </w:tabs>
        <w:ind w:left="1474"/>
      </w:pPr>
      <w:r>
        <w:t>Technical Implementation</w:t>
      </w:r>
    </w:p>
    <w:p w14:paraId="3C2685B9" w14:textId="77777777" w:rsidR="001E22DA" w:rsidRDefault="001E22DA" w:rsidP="001E22DA">
      <w:pPr>
        <w:rPr>
          <w:i/>
        </w:rPr>
      </w:pPr>
      <w:r>
        <w:t>The technical implementation of the API will follow the CAMARA Standard .</w:t>
      </w:r>
    </w:p>
    <w:p w14:paraId="2CE4DEE1" w14:textId="77777777" w:rsidR="001E22DA" w:rsidRDefault="001E22DA" w:rsidP="001E22DA">
      <w:pPr>
        <w:pStyle w:val="ANNEX-heading2"/>
        <w:numPr>
          <w:ilvl w:val="2"/>
          <w:numId w:val="24"/>
        </w:numPr>
        <w:tabs>
          <w:tab w:val="clear" w:pos="907"/>
          <w:tab w:val="num" w:pos="1474"/>
        </w:tabs>
        <w:ind w:left="1474"/>
      </w:pPr>
      <w:r>
        <w:t>Service Levels</w:t>
      </w:r>
    </w:p>
    <w:p w14:paraId="63471AF4" w14:textId="77777777" w:rsidR="001E22DA" w:rsidRDefault="001E22DA" w:rsidP="001E22DA">
      <w:r>
        <w:t>Specific Service Levels required to support this API are as follows [</w:t>
      </w:r>
      <w:r>
        <w:rPr>
          <w:i/>
        </w:rPr>
        <w:t>to be completed by the parties</w:t>
      </w:r>
      <w:r>
        <w:t>]</w:t>
      </w:r>
    </w:p>
    <w:p w14:paraId="39E1EBD7" w14:textId="77777777" w:rsidR="001E22DA" w:rsidRDefault="001E22DA" w:rsidP="001E22DA">
      <w:pPr>
        <w:pStyle w:val="ANNEX-heading2"/>
        <w:numPr>
          <w:ilvl w:val="2"/>
          <w:numId w:val="24"/>
        </w:numPr>
        <w:tabs>
          <w:tab w:val="clear" w:pos="907"/>
          <w:tab w:val="num" w:pos="1474"/>
        </w:tabs>
        <w:ind w:left="1474"/>
      </w:pPr>
      <w:r>
        <w:t>Pricing Models</w:t>
      </w:r>
    </w:p>
    <w:p w14:paraId="2B2171D8" w14:textId="77777777" w:rsidR="001E22DA" w:rsidRDefault="001E22DA" w:rsidP="001E22DA">
      <w:pPr>
        <w:pStyle w:val="NormalParagraph"/>
      </w:pPr>
      <w:r>
        <w:t>This API is made available with the following charges… [</w:t>
      </w:r>
      <w:r>
        <w:rPr>
          <w:i/>
          <w:iCs/>
        </w:rPr>
        <w:t>to be completed by the parties</w:t>
      </w:r>
      <w:r>
        <w:t>]</w:t>
      </w:r>
    </w:p>
    <w:p w14:paraId="3D194409" w14:textId="77777777" w:rsidR="001E22DA" w:rsidRDefault="001E22DA" w:rsidP="001E22DA">
      <w:pPr>
        <w:pStyle w:val="ANNEX-heading2"/>
        <w:numPr>
          <w:ilvl w:val="2"/>
          <w:numId w:val="24"/>
        </w:numPr>
        <w:tabs>
          <w:tab w:val="clear" w:pos="907"/>
          <w:tab w:val="num" w:pos="1474"/>
        </w:tabs>
        <w:ind w:left="1474"/>
      </w:pPr>
      <w:r>
        <w:t>Payment Terms</w:t>
      </w:r>
    </w:p>
    <w:p w14:paraId="0D53DB93" w14:textId="77777777" w:rsidR="001E22DA" w:rsidRDefault="001E22DA" w:rsidP="001E22DA">
      <w:pPr>
        <w:pStyle w:val="NormalParagraph"/>
        <w:rPr>
          <w:i/>
        </w:rPr>
      </w:pPr>
      <w:r>
        <w:t xml:space="preserve">Party A will invoice Party B for the use of the API </w:t>
      </w:r>
      <w:r>
        <w:rPr>
          <w:i/>
        </w:rPr>
        <w:t>[monthly/quarterly/yearly].</w:t>
      </w:r>
    </w:p>
    <w:p w14:paraId="651B42C2" w14:textId="77777777" w:rsidR="001E22DA" w:rsidRDefault="001E22DA" w:rsidP="001E22DA">
      <w:pPr>
        <w:pStyle w:val="NormalParagraph"/>
        <w:rPr>
          <w:i/>
        </w:rPr>
      </w:pPr>
      <w:r>
        <w:t xml:space="preserve">Party B will make payment no later than </w:t>
      </w:r>
      <w:r>
        <w:rPr>
          <w:i/>
        </w:rPr>
        <w:t>[X calendar days from date of invoice].</w:t>
      </w:r>
    </w:p>
    <w:p w14:paraId="61DCFAB2" w14:textId="77777777" w:rsidR="001E22DA" w:rsidRDefault="001E22DA" w:rsidP="001E22DA">
      <w:pPr>
        <w:pStyle w:val="ANNEX-heading2"/>
        <w:numPr>
          <w:ilvl w:val="2"/>
          <w:numId w:val="24"/>
        </w:numPr>
        <w:tabs>
          <w:tab w:val="clear" w:pos="907"/>
          <w:tab w:val="num" w:pos="1474"/>
        </w:tabs>
        <w:ind w:left="1474"/>
      </w:pPr>
      <w:r>
        <w:t>Privacy Technical Requirement</w:t>
      </w:r>
    </w:p>
    <w:tbl>
      <w:tblPr>
        <w:tblStyle w:val="TableGrid"/>
        <w:tblW w:w="0" w:type="auto"/>
        <w:tblInd w:w="0" w:type="dxa"/>
        <w:tblLayout w:type="fixed"/>
        <w:tblLook w:val="04A0" w:firstRow="1" w:lastRow="0" w:firstColumn="1" w:lastColumn="0" w:noHBand="0" w:noVBand="1"/>
      </w:tblPr>
      <w:tblGrid>
        <w:gridCol w:w="2286"/>
        <w:gridCol w:w="6729"/>
      </w:tblGrid>
      <w:tr w:rsidR="001E22DA" w14:paraId="75453A6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58A5FEB"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588EB1BB"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32F4D07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BDEA210"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26FC2A70" w14:textId="77777777" w:rsidR="001E22DA" w:rsidRDefault="001E22DA">
            <w:pPr>
              <w:pStyle w:val="TableText"/>
            </w:pPr>
          </w:p>
        </w:tc>
      </w:tr>
      <w:tr w:rsidR="001E22DA" w14:paraId="62E033F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4ED835F"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56D5CB2C" w14:textId="77777777" w:rsidR="001E22DA" w:rsidRDefault="001E22DA">
            <w:pPr>
              <w:pStyle w:val="TableText"/>
            </w:pPr>
            <w:r>
              <w:rPr>
                <w:color w:val="000000" w:themeColor="text1"/>
              </w:rPr>
              <w:t xml:space="preserve"> </w:t>
            </w:r>
          </w:p>
        </w:tc>
      </w:tr>
      <w:tr w:rsidR="001E22DA" w14:paraId="1721303E"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E369AE4"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1FE108F4" w14:textId="77777777" w:rsidR="001E22DA" w:rsidRDefault="001E22DA">
            <w:pPr>
              <w:pStyle w:val="TableText"/>
              <w:rPr>
                <w:color w:val="2B579A"/>
              </w:rPr>
            </w:pPr>
            <w:r>
              <w:rPr>
                <w:color w:val="2B579A"/>
              </w:rPr>
              <w:t xml:space="preserve"> </w:t>
            </w:r>
          </w:p>
        </w:tc>
      </w:tr>
      <w:tr w:rsidR="001E22DA" w14:paraId="4BD434A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F446574"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DF5166B"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2E69C357"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2A77AA7D" w14:textId="77777777" w:rsidR="001E22DA" w:rsidRDefault="001E22DA">
            <w:pPr>
              <w:pStyle w:val="TableText"/>
            </w:pPr>
            <w:r>
              <w:t xml:space="preserve"> </w:t>
            </w:r>
          </w:p>
        </w:tc>
      </w:tr>
      <w:tr w:rsidR="001E22DA" w14:paraId="65FCBC3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6F3FFAC"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79A434A2"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2B84322C"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09859DA0" w14:textId="77777777" w:rsidR="001E22DA" w:rsidRDefault="001E22DA">
            <w:pPr>
              <w:pStyle w:val="TableText"/>
              <w:rPr>
                <w:color w:val="2B579A"/>
              </w:rPr>
            </w:pPr>
            <w:r>
              <w:rPr>
                <w:color w:val="2B579A"/>
              </w:rPr>
              <w:t xml:space="preserve"> </w:t>
            </w:r>
          </w:p>
        </w:tc>
      </w:tr>
      <w:tr w:rsidR="001E22DA" w14:paraId="730E9BD0"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BCD99EB"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0996A397" w14:textId="77777777" w:rsidR="001E22DA" w:rsidRDefault="001E22DA">
            <w:pPr>
              <w:pStyle w:val="TableText"/>
              <w:rPr>
                <w:color w:val="2B579A"/>
              </w:rPr>
            </w:pPr>
          </w:p>
        </w:tc>
      </w:tr>
    </w:tbl>
    <w:p w14:paraId="127C711A" w14:textId="77777777" w:rsidR="001E22DA" w:rsidRDefault="001E22DA" w:rsidP="001E22DA">
      <w:pPr>
        <w:pStyle w:val="NormalParagraph"/>
        <w:rPr>
          <w:lang w:eastAsia="zh-CN" w:bidi="bn-BD"/>
        </w:rPr>
      </w:pPr>
    </w:p>
    <w:p w14:paraId="4B0BB3B5" w14:textId="77777777" w:rsidR="001E22DA" w:rsidRDefault="001E22DA" w:rsidP="001E22DA">
      <w:pPr>
        <w:pStyle w:val="ANNEX-heading2"/>
        <w:numPr>
          <w:ilvl w:val="2"/>
          <w:numId w:val="24"/>
        </w:numPr>
        <w:tabs>
          <w:tab w:val="clear" w:pos="907"/>
          <w:tab w:val="num" w:pos="1474"/>
        </w:tabs>
        <w:ind w:left="1474"/>
      </w:pPr>
      <w:r>
        <w:t>Marketing Requirements</w:t>
      </w:r>
    </w:p>
    <w:p w14:paraId="1AFA089D" w14:textId="77777777" w:rsidR="001E22DA" w:rsidRDefault="001E22DA" w:rsidP="001E22DA">
      <w:pPr>
        <w:pStyle w:val="ANNEX-heading2"/>
        <w:numPr>
          <w:ilvl w:val="0"/>
          <w:numId w:val="0"/>
        </w:numPr>
        <w:tabs>
          <w:tab w:val="left" w:pos="720"/>
        </w:tabs>
      </w:pPr>
    </w:p>
    <w:p w14:paraId="05292B0E" w14:textId="77777777" w:rsidR="001E22DA" w:rsidRDefault="001E22DA" w:rsidP="001E22DA">
      <w:pPr>
        <w:pStyle w:val="ANNEX-heading2"/>
        <w:numPr>
          <w:ilvl w:val="2"/>
          <w:numId w:val="24"/>
        </w:numPr>
        <w:tabs>
          <w:tab w:val="clear" w:pos="907"/>
          <w:tab w:val="num" w:pos="1474"/>
        </w:tabs>
        <w:ind w:left="1474"/>
      </w:pPr>
      <w:r>
        <w:t>Other Requirements</w:t>
      </w:r>
    </w:p>
    <w:p w14:paraId="17657E85" w14:textId="77777777" w:rsidR="001E22DA" w:rsidRDefault="001E22DA" w:rsidP="001E22DA">
      <w:pPr>
        <w:pStyle w:val="NormalParagraph"/>
        <w:rPr>
          <w:rFonts w:ascii="Helvetica" w:hAnsi="Helvetica"/>
          <w:lang w:eastAsia="zh-CN" w:bidi="bn-BD"/>
        </w:rPr>
      </w:pPr>
    </w:p>
    <w:p w14:paraId="55B809AC" w14:textId="77777777" w:rsidR="001B0213" w:rsidRPr="001B0213" w:rsidRDefault="001B0213" w:rsidP="001B0213">
      <w:pPr>
        <w:spacing w:before="0" w:after="200" w:line="276" w:lineRule="auto"/>
        <w:jc w:val="left"/>
        <w:rPr>
          <w:rFonts w:ascii="Helvetica" w:hAnsi="Helvetica"/>
          <w:w w:val="0"/>
          <w:szCs w:val="22"/>
          <w:lang w:val="fr-FR" w:eastAsia="en-GB" w:bidi="ar-SA"/>
        </w:rPr>
      </w:pPr>
      <w:r w:rsidRPr="001B0213">
        <w:rPr>
          <w:rFonts w:ascii="Helvetica" w:hAnsi="Helvetica"/>
          <w:color w:val="000000" w:themeColor="text1"/>
          <w:w w:val="0"/>
          <w:szCs w:val="22"/>
          <w:lang w:eastAsia="en-GB" w:bidi="ar-SA"/>
        </w:rPr>
        <w:t>Place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Place ......................................</w:t>
      </w:r>
    </w:p>
    <w:p w14:paraId="1057DF68" w14:textId="77777777" w:rsidR="001B0213" w:rsidRPr="001B0213" w:rsidRDefault="001B0213" w:rsidP="001B0213">
      <w:pPr>
        <w:spacing w:before="0" w:after="200" w:line="276" w:lineRule="auto"/>
        <w:jc w:val="left"/>
        <w:rPr>
          <w:rFonts w:ascii="Helvetica" w:hAnsi="Helvetica"/>
          <w:color w:val="000000" w:themeColor="text1"/>
          <w:w w:val="0"/>
          <w:szCs w:val="22"/>
          <w:lang w:eastAsia="en-GB" w:bidi="ar-SA"/>
        </w:rPr>
      </w:pPr>
    </w:p>
    <w:p w14:paraId="16225D0B" w14:textId="77777777" w:rsidR="001B0213" w:rsidRPr="001B0213" w:rsidRDefault="001B0213" w:rsidP="001B0213">
      <w:pPr>
        <w:spacing w:before="0" w:after="200" w:line="276" w:lineRule="auto"/>
        <w:jc w:val="left"/>
        <w:rPr>
          <w:rFonts w:ascii="Helvetica" w:hAnsi="Helvetica"/>
          <w:w w:val="0"/>
          <w:szCs w:val="22"/>
          <w:lang w:eastAsia="en-GB" w:bidi="ar-SA"/>
        </w:rPr>
      </w:pPr>
      <w:r w:rsidRPr="001B0213">
        <w:rPr>
          <w:rFonts w:ascii="Helvetica" w:hAnsi="Helvetica"/>
          <w:color w:val="000000" w:themeColor="text1"/>
          <w:w w:val="0"/>
          <w:szCs w:val="22"/>
          <w:lang w:eastAsia="en-GB" w:bidi="ar-SA"/>
        </w:rPr>
        <w:t>Date ......................................</w:t>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r>
      <w:r w:rsidRPr="001B0213">
        <w:rPr>
          <w:rFonts w:ascii="Helvetica" w:hAnsi="Helvetica"/>
          <w:color w:val="000000" w:themeColor="text1"/>
          <w:w w:val="0"/>
          <w:szCs w:val="22"/>
          <w:lang w:eastAsia="en-GB" w:bidi="ar-SA"/>
        </w:rPr>
        <w:tab/>
        <w:t>Date ......................................</w:t>
      </w:r>
    </w:p>
    <w:p w14:paraId="3F5834AE" w14:textId="77777777" w:rsidR="001B0213" w:rsidRPr="001B0213" w:rsidRDefault="001B0213" w:rsidP="001B0213">
      <w:pPr>
        <w:spacing w:before="0" w:after="200" w:line="276" w:lineRule="auto"/>
        <w:jc w:val="left"/>
        <w:rPr>
          <w:rFonts w:ascii="Helvetica" w:hAnsi="Helvetica"/>
          <w:w w:val="0"/>
          <w:szCs w:val="22"/>
          <w:lang w:eastAsia="en-GB" w:bidi="ar-SA"/>
        </w:rPr>
      </w:pPr>
    </w:p>
    <w:p w14:paraId="35E9CE34" w14:textId="77777777" w:rsidR="001B0213" w:rsidRPr="001B0213" w:rsidRDefault="001B0213" w:rsidP="00DD1033">
      <w:pPr>
        <w:keepNext/>
        <w:keepLines/>
        <w:spacing w:before="240" w:after="60" w:line="276" w:lineRule="auto"/>
        <w:jc w:val="left"/>
        <w:outlineLvl w:val="1"/>
        <w:rPr>
          <w:rFonts w:ascii="Helvetica" w:hAnsi="Helvetica" w:cs="Arial"/>
          <w:b/>
          <w:szCs w:val="22"/>
        </w:rPr>
      </w:pPr>
      <w:r w:rsidRPr="001B0213">
        <w:rPr>
          <w:rFonts w:ascii="Helvetica" w:hAnsi="Helvetica" w:cs="Arial"/>
          <w:b/>
          <w:color w:val="000000" w:themeColor="text1"/>
          <w:w w:val="0"/>
          <w:szCs w:val="22"/>
        </w:rPr>
        <w: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w:t>
      </w:r>
      <w:r w:rsidRPr="001B0213">
        <w:rPr>
          <w:rFonts w:ascii="Helvetica" w:hAnsi="Helvetica" w:cs="Arial"/>
          <w:b/>
          <w:color w:val="000000" w:themeColor="text1"/>
          <w:w w:val="0"/>
          <w:szCs w:val="22"/>
        </w:rPr>
        <w:br/>
        <w:t>For &lt;Party A&gt;</w:t>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r>
      <w:r w:rsidRPr="001B0213">
        <w:rPr>
          <w:rFonts w:ascii="Helvetica" w:hAnsi="Helvetica" w:cs="Arial"/>
          <w:b/>
          <w:color w:val="000000" w:themeColor="text1"/>
          <w:w w:val="0"/>
          <w:szCs w:val="22"/>
        </w:rPr>
        <w:tab/>
        <w:t>For &lt;Party B&gt;</w:t>
      </w:r>
    </w:p>
    <w:p w14:paraId="3A2E68A6" w14:textId="263EE3DB" w:rsidR="001E22DA" w:rsidRDefault="001E22DA" w:rsidP="001E22DA">
      <w:pPr>
        <w:pStyle w:val="NormalParagraph"/>
        <w:rPr>
          <w:rFonts w:ascii="Arial Bold" w:hAnsi="Arial Bold"/>
          <w:b/>
          <w:sz w:val="24"/>
          <w:szCs w:val="24"/>
        </w:rPr>
      </w:pPr>
      <w:r>
        <w:br w:type="page"/>
      </w:r>
    </w:p>
    <w:p w14:paraId="21717063" w14:textId="77777777" w:rsidR="001E22DA" w:rsidRDefault="001E22DA" w:rsidP="001E22DA">
      <w:pPr>
        <w:pStyle w:val="ANNEX-heading1"/>
        <w:numPr>
          <w:ilvl w:val="1"/>
          <w:numId w:val="24"/>
        </w:numPr>
      </w:pPr>
      <w:r>
        <w:t xml:space="preserve">API </w:t>
      </w:r>
      <w:r>
        <w:rPr>
          <w:bCs/>
          <w:lang w:val="en-US"/>
        </w:rPr>
        <w:t>Device Location</w:t>
      </w:r>
    </w:p>
    <w:p w14:paraId="17F155C4" w14:textId="77777777" w:rsidR="001E22DA" w:rsidRDefault="001E22DA" w:rsidP="001E22DA">
      <w:pPr>
        <w:pStyle w:val="NormalParagraph"/>
      </w:pPr>
      <w:r>
        <w:rPr>
          <w:lang w:val="en-US" w:bidi="bn-BD"/>
        </w:rPr>
        <w:t xml:space="preserve">The API allows an application to check if a mobile device is in proximity of a given location. The API request contains the location to be checked and </w:t>
      </w:r>
      <w:r>
        <w:rPr>
          <w:rStyle w:val="normaltextrun"/>
        </w:rPr>
        <w:t>an accuracy range in km (between 2km and 200km).</w:t>
      </w:r>
    </w:p>
    <w:p w14:paraId="207404D7" w14:textId="77777777" w:rsidR="001E22DA" w:rsidRDefault="001E22DA" w:rsidP="001E22DA">
      <w:pPr>
        <w:pStyle w:val="NormalParagraph"/>
      </w:pPr>
      <w:r>
        <w:rPr>
          <w:rStyle w:val="normaltextrun"/>
        </w:rPr>
        <w:t>The API request contains the location to be checked and The API response indicates whether the location is within the accuracy range of the last known location of the MSISDN. </w:t>
      </w:r>
    </w:p>
    <w:p w14:paraId="1DEA6E45" w14:textId="77777777" w:rsidR="001E22DA" w:rsidRDefault="001E22DA" w:rsidP="001E22DA">
      <w:pPr>
        <w:pStyle w:val="ANNEX-heading2"/>
        <w:numPr>
          <w:ilvl w:val="2"/>
          <w:numId w:val="24"/>
        </w:numPr>
        <w:tabs>
          <w:tab w:val="clear" w:pos="907"/>
          <w:tab w:val="num" w:pos="1474"/>
        </w:tabs>
        <w:ind w:left="1474"/>
      </w:pPr>
      <w:r>
        <w:t>Service Period</w:t>
      </w:r>
    </w:p>
    <w:p w14:paraId="45950F74" w14:textId="77777777" w:rsidR="001E22DA" w:rsidRDefault="001E22DA" w:rsidP="001E22DA">
      <w:pPr>
        <w:pStyle w:val="NormalParagraph"/>
      </w:pPr>
      <w:r>
        <w:t xml:space="preserve">This Agreement shall remain in force for a period of </w:t>
      </w:r>
      <w:r>
        <w:rPr>
          <w:highlight w:val="yellow"/>
        </w:rPr>
        <w:t>[12]</w:t>
      </w:r>
      <w:r>
        <w:t xml:space="preserve"> months (the “Initial Term”) from [</w:t>
      </w:r>
      <w:r>
        <w:rPr>
          <w:highlight w:val="yellow"/>
        </w:rPr>
        <w:t xml:space="preserve"> Date]</w:t>
      </w:r>
      <w:r>
        <w:t xml:space="preserve"> (the “Service Period Effective Date”).  Upon expiration of the Initial Term, this Agreement shall automatically renew for </w:t>
      </w:r>
      <w:r>
        <w:rPr>
          <w:highlight w:val="yellow"/>
        </w:rPr>
        <w:t>[12]</w:t>
      </w:r>
      <w:r>
        <w:t xml:space="preserve"> months periods until terminated by a party by giving not less than thirty (30) calendar days’ prior written notice to the other party.</w:t>
      </w:r>
    </w:p>
    <w:p w14:paraId="027EAC70" w14:textId="77777777" w:rsidR="001E22DA" w:rsidRDefault="001E22DA" w:rsidP="001E22DA">
      <w:pPr>
        <w:pStyle w:val="NormalParagraph"/>
      </w:pPr>
      <w:r>
        <w:rPr>
          <w:bCs/>
        </w:rPr>
        <w:t xml:space="preserve">Termination of this API Annex shall not terminate or otherwise affect the rights and the obligations of the Parties under the Main Body of this Agreement. </w:t>
      </w:r>
    </w:p>
    <w:p w14:paraId="50A9E940" w14:textId="77777777" w:rsidR="001E22DA" w:rsidRDefault="001E22DA" w:rsidP="001E22DA">
      <w:pPr>
        <w:pStyle w:val="ANNEX-heading2"/>
        <w:numPr>
          <w:ilvl w:val="2"/>
          <w:numId w:val="24"/>
        </w:numPr>
        <w:tabs>
          <w:tab w:val="clear" w:pos="907"/>
          <w:tab w:val="num" w:pos="1474"/>
        </w:tabs>
        <w:ind w:left="1474"/>
      </w:pPr>
      <w:r>
        <w:t>Product Purpose and Terms of Use</w:t>
      </w:r>
    </w:p>
    <w:p w14:paraId="21662EAC" w14:textId="77777777" w:rsidR="001E22DA" w:rsidRDefault="001E22DA" w:rsidP="001E22DA">
      <w:pPr>
        <w:pStyle w:val="NormalParagraph"/>
      </w:pPr>
      <w:r>
        <w:rPr>
          <w:bCs/>
          <w:lang w:val="en-US"/>
        </w:rPr>
        <w:t xml:space="preserve">Fraud prevention (banking, payments): </w:t>
      </w:r>
      <w:r>
        <w:rPr>
          <w:lang w:val="en-US"/>
        </w:rPr>
        <w:t xml:space="preserve">a bank may query the API upon detecting a cash withdrawal or credit card use attempt from an unexpected location. The location verification feeds into the bank risk decision engine and security measures are applied accordingly by the bank. </w:t>
      </w:r>
    </w:p>
    <w:p w14:paraId="68192E9C" w14:textId="77777777" w:rsidR="001E22DA" w:rsidRDefault="001E22DA" w:rsidP="001E22DA">
      <w:pPr>
        <w:pStyle w:val="NormalParagraph"/>
      </w:pPr>
      <w:r>
        <w:rPr>
          <w:bCs/>
          <w:lang w:val="en-US"/>
        </w:rPr>
        <w:t xml:space="preserve">Traffic management of drones: </w:t>
      </w:r>
      <w:r>
        <w:rPr>
          <w:lang w:val="en-US"/>
        </w:rPr>
        <w:t xml:space="preserve">the Uncrewed Aircraft System Traffic Management or the drone operator can obtain drone location information from its GPS data, however this is vulnerable to jamming or spoofing. They can query the API to verify the drone location, </w:t>
      </w:r>
      <w:proofErr w:type="gramStart"/>
      <w:r>
        <w:rPr>
          <w:lang w:val="en-US"/>
        </w:rPr>
        <w:t>e.g.</w:t>
      </w:r>
      <w:proofErr w:type="gramEnd"/>
      <w:r>
        <w:rPr>
          <w:lang w:val="en-US"/>
        </w:rPr>
        <w:t xml:space="preserve"> for law enforcement purposes or to check compliance with approved flight plan. </w:t>
      </w:r>
    </w:p>
    <w:p w14:paraId="291E045E" w14:textId="77777777" w:rsidR="001E22DA" w:rsidRDefault="001E22DA" w:rsidP="001E22DA">
      <w:pPr>
        <w:pStyle w:val="NormalParagraph"/>
      </w:pPr>
      <w:r>
        <w:rPr>
          <w:bCs/>
          <w:lang w:val="en-US"/>
        </w:rPr>
        <w:t>Retail marketing:</w:t>
      </w:r>
      <w:r>
        <w:rPr>
          <w:lang w:val="en-US"/>
        </w:rPr>
        <w:t xml:space="preserve"> a retailer Edge Application may query the API to verify that a user is close enough to a physical location before pushing a notification to them. </w:t>
      </w:r>
    </w:p>
    <w:p w14:paraId="7F9A60FD" w14:textId="77777777" w:rsidR="001E22DA" w:rsidRDefault="001E22DA" w:rsidP="001E22DA">
      <w:pPr>
        <w:pStyle w:val="NormalParagraph"/>
      </w:pPr>
      <w:r>
        <w:rPr>
          <w:bCs/>
          <w:lang w:val="en-US"/>
        </w:rPr>
        <w:t xml:space="preserve">Protection of assets </w:t>
      </w:r>
      <w:proofErr w:type="gramStart"/>
      <w:r>
        <w:rPr>
          <w:bCs/>
          <w:lang w:val="en-US"/>
        </w:rPr>
        <w:t>e.g.</w:t>
      </w:r>
      <w:proofErr w:type="gramEnd"/>
      <w:r>
        <w:rPr>
          <w:bCs/>
          <w:lang w:val="en-US"/>
        </w:rPr>
        <w:t xml:space="preserve"> logistics, indoors factory tools (depending on available accuracy)</w:t>
      </w:r>
      <w:r>
        <w:rPr>
          <w:lang w:val="en-US"/>
        </w:rPr>
        <w:t>: the fleet manager can check if assets are in their expected location.</w:t>
      </w:r>
    </w:p>
    <w:p w14:paraId="6087B7C1" w14:textId="77777777" w:rsidR="001E22DA" w:rsidRDefault="001E22DA" w:rsidP="001E22DA">
      <w:pPr>
        <w:pStyle w:val="ANNEX-heading2"/>
        <w:numPr>
          <w:ilvl w:val="2"/>
          <w:numId w:val="24"/>
        </w:numPr>
        <w:tabs>
          <w:tab w:val="clear" w:pos="907"/>
          <w:tab w:val="num" w:pos="1474"/>
        </w:tabs>
        <w:ind w:left="1474"/>
      </w:pPr>
      <w:r>
        <w:t>Technical Implementation</w:t>
      </w:r>
    </w:p>
    <w:p w14:paraId="51A14C0A" w14:textId="77777777" w:rsidR="001E22DA" w:rsidRDefault="001E22DA" w:rsidP="001E22DA">
      <w:pPr>
        <w:pStyle w:val="NormalParagraph"/>
      </w:pPr>
      <w:r>
        <w:t>The technical implementation of the API will follow the CAMARA Standard.</w:t>
      </w:r>
    </w:p>
    <w:p w14:paraId="33EF0F2C" w14:textId="77777777" w:rsidR="001E22DA" w:rsidRDefault="001E22DA" w:rsidP="001E22DA">
      <w:pPr>
        <w:pStyle w:val="ANNEX-heading2"/>
        <w:numPr>
          <w:ilvl w:val="2"/>
          <w:numId w:val="24"/>
        </w:numPr>
        <w:tabs>
          <w:tab w:val="clear" w:pos="907"/>
          <w:tab w:val="num" w:pos="1474"/>
        </w:tabs>
        <w:ind w:left="1474"/>
      </w:pPr>
      <w:r>
        <w:t>Service Levels</w:t>
      </w:r>
    </w:p>
    <w:p w14:paraId="7525E844" w14:textId="77777777" w:rsidR="001E22DA" w:rsidRDefault="001E22DA" w:rsidP="001E22DA">
      <w:r>
        <w:t>Specific Service Levels required to support this API are as follows [</w:t>
      </w:r>
      <w:r>
        <w:rPr>
          <w:i/>
        </w:rPr>
        <w:t>to be completed by the parties</w:t>
      </w:r>
      <w:r>
        <w:t>]</w:t>
      </w:r>
    </w:p>
    <w:p w14:paraId="4A4C7E60" w14:textId="77777777" w:rsidR="001E22DA" w:rsidRDefault="001E22DA" w:rsidP="001E22DA">
      <w:pPr>
        <w:pStyle w:val="ANNEX-heading2"/>
        <w:numPr>
          <w:ilvl w:val="2"/>
          <w:numId w:val="24"/>
        </w:numPr>
        <w:tabs>
          <w:tab w:val="clear" w:pos="907"/>
          <w:tab w:val="num" w:pos="1474"/>
        </w:tabs>
        <w:ind w:left="1474"/>
      </w:pPr>
      <w:r>
        <w:t>Pricing Models</w:t>
      </w:r>
    </w:p>
    <w:p w14:paraId="73990482" w14:textId="77777777" w:rsidR="001E22DA" w:rsidRDefault="001E22DA" w:rsidP="001E22DA">
      <w:pPr>
        <w:pStyle w:val="NormalParagraph"/>
        <w:rPr>
          <w:lang w:eastAsia="zh-CN" w:bidi="bn-BD"/>
        </w:rPr>
      </w:pPr>
      <w:r>
        <w:rPr>
          <w:lang w:eastAsia="zh-CN" w:bidi="bn-BD"/>
        </w:rPr>
        <w:t>This API is made available with the following charges…</w:t>
      </w:r>
      <w:r>
        <w:t xml:space="preserve"> [</w:t>
      </w:r>
      <w:r>
        <w:rPr>
          <w:i/>
          <w:iCs/>
        </w:rPr>
        <w:t>to be completed by the parties</w:t>
      </w:r>
      <w:r>
        <w:t>]</w:t>
      </w:r>
    </w:p>
    <w:p w14:paraId="504EF50C" w14:textId="77777777" w:rsidR="001E22DA" w:rsidRDefault="001E22DA" w:rsidP="001E22DA">
      <w:pPr>
        <w:pStyle w:val="ANNEX-heading2"/>
        <w:numPr>
          <w:ilvl w:val="2"/>
          <w:numId w:val="24"/>
        </w:numPr>
        <w:tabs>
          <w:tab w:val="clear" w:pos="907"/>
          <w:tab w:val="num" w:pos="1474"/>
        </w:tabs>
        <w:ind w:left="1474"/>
      </w:pPr>
      <w:r>
        <w:t>Payment Terms</w:t>
      </w:r>
    </w:p>
    <w:p w14:paraId="001BB716" w14:textId="77777777" w:rsidR="001E22DA" w:rsidRDefault="001E22DA" w:rsidP="001E22DA">
      <w:pPr>
        <w:pStyle w:val="NormalParagraph"/>
        <w:rPr>
          <w:i/>
        </w:rPr>
      </w:pPr>
      <w:r>
        <w:t xml:space="preserve">Party A will invoice Party B for the use of the API </w:t>
      </w:r>
      <w:r>
        <w:rPr>
          <w:i/>
        </w:rPr>
        <w:t>[monthly/quarterly/yearly].</w:t>
      </w:r>
    </w:p>
    <w:p w14:paraId="424B85C8" w14:textId="77777777" w:rsidR="001E22DA" w:rsidRDefault="001E22DA" w:rsidP="001E22DA">
      <w:pPr>
        <w:pStyle w:val="NormalParagraph"/>
        <w:rPr>
          <w:i/>
        </w:rPr>
      </w:pPr>
      <w:r>
        <w:t xml:space="preserve">Party B will make payment no later than </w:t>
      </w:r>
      <w:r>
        <w:rPr>
          <w:i/>
        </w:rPr>
        <w:t>[X calendar days from date of invoice].</w:t>
      </w:r>
    </w:p>
    <w:p w14:paraId="66582BBD" w14:textId="77777777" w:rsidR="001E22DA" w:rsidRDefault="001E22DA" w:rsidP="001E22DA">
      <w:pPr>
        <w:pStyle w:val="ANNEX-heading2"/>
        <w:numPr>
          <w:ilvl w:val="2"/>
          <w:numId w:val="24"/>
        </w:numPr>
        <w:tabs>
          <w:tab w:val="clear" w:pos="907"/>
          <w:tab w:val="num" w:pos="1474"/>
        </w:tabs>
        <w:ind w:left="1474"/>
      </w:pPr>
      <w:r>
        <w:t>Privacy Technical Requirement</w:t>
      </w:r>
    </w:p>
    <w:p w14:paraId="5F92D0F8" w14:textId="77777777" w:rsidR="001E22DA" w:rsidRDefault="001E22DA" w:rsidP="001E22DA">
      <w:pPr>
        <w:pStyle w:val="NormalParagraph"/>
        <w:rPr>
          <w:iCs/>
        </w:rPr>
      </w:pPr>
      <w:r>
        <w:rPr>
          <w:iCs/>
        </w:rPr>
        <w:t xml:space="preserve">As location is deemed personal information </w:t>
      </w:r>
      <w:r>
        <w:rPr>
          <w:b/>
          <w:bCs/>
          <w:iCs/>
        </w:rPr>
        <w:t xml:space="preserve">[Party A] </w:t>
      </w:r>
      <w:r>
        <w:rPr>
          <w:iCs/>
        </w:rPr>
        <w:t>is required to incorporate implicit consent within their contractual obligations with the End User.</w:t>
      </w:r>
    </w:p>
    <w:tbl>
      <w:tblPr>
        <w:tblStyle w:val="TableGrid"/>
        <w:tblW w:w="0" w:type="auto"/>
        <w:tblInd w:w="0" w:type="dxa"/>
        <w:tblLayout w:type="fixed"/>
        <w:tblLook w:val="04A0" w:firstRow="1" w:lastRow="0" w:firstColumn="1" w:lastColumn="0" w:noHBand="0" w:noVBand="1"/>
      </w:tblPr>
      <w:tblGrid>
        <w:gridCol w:w="2286"/>
        <w:gridCol w:w="6729"/>
      </w:tblGrid>
      <w:tr w:rsidR="001E22DA" w14:paraId="0E4A13E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1E6795BC" w14:textId="77777777" w:rsidR="001E22DA" w:rsidRDefault="001E22DA">
            <w:pPr>
              <w:pStyle w:val="TableText"/>
            </w:pPr>
            <w:r>
              <w:t>Party B Address of the processing by the Data Processor</w:t>
            </w:r>
          </w:p>
        </w:tc>
        <w:tc>
          <w:tcPr>
            <w:tcW w:w="6729" w:type="dxa"/>
            <w:tcBorders>
              <w:top w:val="single" w:sz="8" w:space="0" w:color="auto"/>
              <w:left w:val="single" w:sz="8" w:space="0" w:color="auto"/>
              <w:bottom w:val="single" w:sz="8" w:space="0" w:color="auto"/>
              <w:right w:val="single" w:sz="8" w:space="0" w:color="auto"/>
            </w:tcBorders>
            <w:hideMark/>
          </w:tcPr>
          <w:p w14:paraId="06E80665" w14:textId="77777777" w:rsidR="001E22DA" w:rsidRDefault="001E22DA">
            <w:pPr>
              <w:pStyle w:val="TableText"/>
              <w:rPr>
                <w:color w:val="C4BC96" w:themeColor="background2" w:themeShade="BF"/>
              </w:rPr>
            </w:pPr>
            <w:r>
              <w:t xml:space="preserve"> </w:t>
            </w:r>
            <w:r>
              <w:rPr>
                <w:color w:val="C4BC96" w:themeColor="background2" w:themeShade="BF"/>
              </w:rPr>
              <w:t>Click here</w:t>
            </w:r>
          </w:p>
        </w:tc>
      </w:tr>
      <w:tr w:rsidR="001E22DA" w14:paraId="18EBB30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4AEA5C22" w14:textId="77777777" w:rsidR="001E22DA" w:rsidRDefault="001E22DA">
            <w:pPr>
              <w:pStyle w:val="TableText"/>
            </w:pPr>
            <w:r>
              <w:t xml:space="preserve">Purposes of the processing for the provision of services </w:t>
            </w:r>
          </w:p>
        </w:tc>
        <w:tc>
          <w:tcPr>
            <w:tcW w:w="6729" w:type="dxa"/>
            <w:tcBorders>
              <w:top w:val="single" w:sz="8" w:space="0" w:color="auto"/>
              <w:left w:val="single" w:sz="8" w:space="0" w:color="auto"/>
              <w:bottom w:val="single" w:sz="8" w:space="0" w:color="auto"/>
              <w:right w:val="single" w:sz="8" w:space="0" w:color="auto"/>
            </w:tcBorders>
          </w:tcPr>
          <w:p w14:paraId="1BDD6EAD" w14:textId="77777777" w:rsidR="001E22DA" w:rsidRDefault="001E22DA">
            <w:pPr>
              <w:pStyle w:val="TableText"/>
            </w:pPr>
          </w:p>
        </w:tc>
      </w:tr>
      <w:tr w:rsidR="001E22DA" w14:paraId="19CD00E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253FAE4B" w14:textId="77777777" w:rsidR="001E22DA" w:rsidRDefault="001E22DA">
            <w:pPr>
              <w:pStyle w:val="TableText"/>
            </w:pPr>
            <w:r>
              <w:t xml:space="preserve">Categories of personal data </w:t>
            </w:r>
          </w:p>
        </w:tc>
        <w:tc>
          <w:tcPr>
            <w:tcW w:w="6729" w:type="dxa"/>
            <w:tcBorders>
              <w:top w:val="single" w:sz="8" w:space="0" w:color="auto"/>
              <w:left w:val="single" w:sz="8" w:space="0" w:color="auto"/>
              <w:bottom w:val="single" w:sz="8" w:space="0" w:color="auto"/>
              <w:right w:val="single" w:sz="8" w:space="0" w:color="auto"/>
            </w:tcBorders>
            <w:hideMark/>
          </w:tcPr>
          <w:p w14:paraId="170E472B" w14:textId="77777777" w:rsidR="001E22DA" w:rsidRDefault="001E22DA">
            <w:pPr>
              <w:pStyle w:val="TableText"/>
            </w:pPr>
            <w:r>
              <w:rPr>
                <w:color w:val="000000" w:themeColor="text1"/>
              </w:rPr>
              <w:t xml:space="preserve"> </w:t>
            </w:r>
          </w:p>
        </w:tc>
      </w:tr>
      <w:tr w:rsidR="001E22DA" w14:paraId="6622A182"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68A7A3C8" w14:textId="77777777" w:rsidR="001E22DA" w:rsidRDefault="001E22DA">
            <w:pPr>
              <w:pStyle w:val="TableText"/>
            </w:pPr>
            <w:r>
              <w:t>Category of data subjects</w:t>
            </w:r>
          </w:p>
        </w:tc>
        <w:tc>
          <w:tcPr>
            <w:tcW w:w="6729" w:type="dxa"/>
            <w:tcBorders>
              <w:top w:val="single" w:sz="8" w:space="0" w:color="auto"/>
              <w:left w:val="single" w:sz="8" w:space="0" w:color="auto"/>
              <w:bottom w:val="single" w:sz="8" w:space="0" w:color="auto"/>
              <w:right w:val="single" w:sz="8" w:space="0" w:color="auto"/>
            </w:tcBorders>
            <w:hideMark/>
          </w:tcPr>
          <w:p w14:paraId="02432D04" w14:textId="77777777" w:rsidR="001E22DA" w:rsidRDefault="001E22DA">
            <w:pPr>
              <w:pStyle w:val="TableText"/>
              <w:rPr>
                <w:color w:val="2B579A"/>
              </w:rPr>
            </w:pPr>
            <w:r>
              <w:rPr>
                <w:color w:val="2B579A"/>
              </w:rPr>
              <w:t xml:space="preserve"> </w:t>
            </w:r>
          </w:p>
        </w:tc>
      </w:tr>
      <w:tr w:rsidR="001E22DA" w14:paraId="58011D1C"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599AD4C4" w14:textId="77777777" w:rsidR="001E22DA" w:rsidRDefault="001E22DA">
            <w:pPr>
              <w:pStyle w:val="TableText"/>
            </w:pPr>
            <w:r>
              <w:t>Locations where the Part B hosts the data</w:t>
            </w:r>
          </w:p>
        </w:tc>
        <w:tc>
          <w:tcPr>
            <w:tcW w:w="6729" w:type="dxa"/>
            <w:tcBorders>
              <w:top w:val="single" w:sz="8" w:space="0" w:color="auto"/>
              <w:left w:val="single" w:sz="8" w:space="0" w:color="auto"/>
              <w:bottom w:val="single" w:sz="8" w:space="0" w:color="auto"/>
              <w:right w:val="single" w:sz="8" w:space="0" w:color="auto"/>
            </w:tcBorders>
            <w:hideMark/>
          </w:tcPr>
          <w:p w14:paraId="23E13A32"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12826596"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2F7FE1AB" w14:textId="77777777" w:rsidR="001E22DA" w:rsidRDefault="001E22DA">
            <w:pPr>
              <w:pStyle w:val="TableText"/>
            </w:pPr>
            <w:r>
              <w:t xml:space="preserve"> </w:t>
            </w:r>
          </w:p>
        </w:tc>
      </w:tr>
      <w:tr w:rsidR="001E22DA" w14:paraId="7A3C5406"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3DC699A8" w14:textId="77777777" w:rsidR="001E22DA" w:rsidRDefault="001E22DA">
            <w:pPr>
              <w:pStyle w:val="TableText"/>
            </w:pPr>
            <w:r>
              <w:t>Locations from which the Part B processed the data</w:t>
            </w:r>
          </w:p>
        </w:tc>
        <w:tc>
          <w:tcPr>
            <w:tcW w:w="6729" w:type="dxa"/>
            <w:tcBorders>
              <w:top w:val="single" w:sz="8" w:space="0" w:color="auto"/>
              <w:left w:val="single" w:sz="8" w:space="0" w:color="auto"/>
              <w:bottom w:val="single" w:sz="8" w:space="0" w:color="auto"/>
              <w:right w:val="single" w:sz="8" w:space="0" w:color="auto"/>
            </w:tcBorders>
            <w:hideMark/>
          </w:tcPr>
          <w:p w14:paraId="07019DBF" w14:textId="77777777" w:rsidR="001E22DA" w:rsidRDefault="001E22DA">
            <w:pPr>
              <w:pStyle w:val="TableText"/>
            </w:pPr>
            <w:r>
              <w:rPr>
                <w:rFonts w:ascii="Segoe UI Symbol" w:eastAsia="Segoe UI Symbol" w:hAnsi="Segoe UI Symbol" w:cs="Segoe UI Symbol"/>
                <w:color w:val="2B579A"/>
              </w:rPr>
              <w:t>☐</w:t>
            </w:r>
            <w:r>
              <w:t xml:space="preserve">In the Territory </w:t>
            </w:r>
          </w:p>
          <w:p w14:paraId="640D6873" w14:textId="77777777" w:rsidR="001E22DA" w:rsidRDefault="001E22DA">
            <w:pPr>
              <w:pStyle w:val="TableText"/>
              <w:rPr>
                <w:color w:val="C4BC96" w:themeColor="background2" w:themeShade="BF"/>
              </w:rPr>
            </w:pPr>
            <w:r>
              <w:rPr>
                <w:rFonts w:ascii="Segoe UI Symbol" w:eastAsia="Segoe UI Symbol" w:hAnsi="Segoe UI Symbol" w:cs="Segoe UI Symbol"/>
                <w:color w:val="2B579A"/>
              </w:rPr>
              <w:t>☐</w:t>
            </w:r>
            <w:r>
              <w:t xml:space="preserve"> Outside the Territory.   Specify </w:t>
            </w:r>
            <w:r>
              <w:rPr>
                <w:color w:val="C4BC96" w:themeColor="background2" w:themeShade="BF"/>
              </w:rPr>
              <w:t xml:space="preserve"> Click here</w:t>
            </w:r>
          </w:p>
          <w:p w14:paraId="716CE93A" w14:textId="77777777" w:rsidR="001E22DA" w:rsidRDefault="001E22DA">
            <w:pPr>
              <w:pStyle w:val="TableText"/>
              <w:rPr>
                <w:color w:val="2B579A"/>
              </w:rPr>
            </w:pPr>
            <w:r>
              <w:rPr>
                <w:color w:val="2B579A"/>
              </w:rPr>
              <w:t xml:space="preserve"> </w:t>
            </w:r>
          </w:p>
        </w:tc>
      </w:tr>
      <w:tr w:rsidR="001E22DA" w14:paraId="4BCB7EB8" w14:textId="77777777" w:rsidTr="001E22DA">
        <w:trPr>
          <w:trHeight w:val="240"/>
        </w:trPr>
        <w:tc>
          <w:tcPr>
            <w:tcW w:w="2286" w:type="dxa"/>
            <w:tcBorders>
              <w:top w:val="single" w:sz="8" w:space="0" w:color="auto"/>
              <w:left w:val="single" w:sz="8" w:space="0" w:color="auto"/>
              <w:bottom w:val="single" w:sz="8" w:space="0" w:color="auto"/>
              <w:right w:val="single" w:sz="8" w:space="0" w:color="auto"/>
            </w:tcBorders>
            <w:hideMark/>
          </w:tcPr>
          <w:p w14:paraId="7770510E" w14:textId="77777777" w:rsidR="001E22DA" w:rsidRDefault="001E22DA">
            <w:pPr>
              <w:pStyle w:val="TableText"/>
            </w:pPr>
            <w:r>
              <w:t>Establish</w:t>
            </w:r>
            <w:proofErr w:type="gramStart"/>
            <w:r>
              <w:t>, as the case may be, processing</w:t>
            </w:r>
            <w:proofErr w:type="gramEnd"/>
            <w:r>
              <w:t xml:space="preserve"> deletion or limitation instructions</w:t>
            </w:r>
          </w:p>
        </w:tc>
        <w:tc>
          <w:tcPr>
            <w:tcW w:w="6729" w:type="dxa"/>
            <w:tcBorders>
              <w:top w:val="single" w:sz="8" w:space="0" w:color="auto"/>
              <w:left w:val="single" w:sz="8" w:space="0" w:color="auto"/>
              <w:bottom w:val="single" w:sz="8" w:space="0" w:color="auto"/>
              <w:right w:val="single" w:sz="8" w:space="0" w:color="auto"/>
            </w:tcBorders>
          </w:tcPr>
          <w:p w14:paraId="2AE26F10" w14:textId="77777777" w:rsidR="001E22DA" w:rsidRDefault="001E22DA">
            <w:pPr>
              <w:pStyle w:val="TableText"/>
              <w:rPr>
                <w:color w:val="2B579A"/>
              </w:rPr>
            </w:pPr>
          </w:p>
        </w:tc>
      </w:tr>
    </w:tbl>
    <w:p w14:paraId="58C944BD" w14:textId="77777777" w:rsidR="001E22DA" w:rsidRDefault="001E22DA" w:rsidP="001E22DA">
      <w:pPr>
        <w:pStyle w:val="NormalParagraph"/>
        <w:rPr>
          <w:lang w:eastAsia="zh-CN" w:bidi="bn-BD"/>
        </w:rPr>
      </w:pPr>
    </w:p>
    <w:p w14:paraId="3C5EF614" w14:textId="77777777" w:rsidR="001E22DA" w:rsidRDefault="001E22DA" w:rsidP="001E22DA">
      <w:pPr>
        <w:pStyle w:val="ANNEX-heading2"/>
        <w:numPr>
          <w:ilvl w:val="2"/>
          <w:numId w:val="24"/>
        </w:numPr>
        <w:tabs>
          <w:tab w:val="clear" w:pos="907"/>
          <w:tab w:val="num" w:pos="1474"/>
        </w:tabs>
        <w:ind w:left="1474"/>
      </w:pPr>
      <w:r>
        <w:t>Marketing Requirements</w:t>
      </w:r>
    </w:p>
    <w:p w14:paraId="22133AEE" w14:textId="77777777" w:rsidR="001E22DA" w:rsidRDefault="001E22DA" w:rsidP="001E22DA">
      <w:pPr>
        <w:pStyle w:val="ANNEX-heading2"/>
        <w:numPr>
          <w:ilvl w:val="0"/>
          <w:numId w:val="0"/>
        </w:numPr>
        <w:tabs>
          <w:tab w:val="left" w:pos="720"/>
        </w:tabs>
      </w:pPr>
    </w:p>
    <w:p w14:paraId="56C871E2" w14:textId="77777777" w:rsidR="001E22DA" w:rsidRDefault="001E22DA" w:rsidP="001E22DA">
      <w:pPr>
        <w:pStyle w:val="ANNEX-heading2"/>
        <w:numPr>
          <w:ilvl w:val="2"/>
          <w:numId w:val="24"/>
        </w:numPr>
        <w:tabs>
          <w:tab w:val="clear" w:pos="907"/>
          <w:tab w:val="num" w:pos="1474"/>
        </w:tabs>
        <w:ind w:left="1474"/>
      </w:pPr>
      <w:r>
        <w:t>Other Requirements</w:t>
      </w:r>
    </w:p>
    <w:p w14:paraId="62C5D87F" w14:textId="77777777" w:rsidR="001E22DA" w:rsidRDefault="001E22DA" w:rsidP="001E22DA">
      <w:pPr>
        <w:pStyle w:val="NormalParagraph"/>
        <w:rPr>
          <w:rFonts w:ascii="Helvetica" w:hAnsi="Helvetica"/>
          <w:lang w:eastAsia="zh-CN" w:bidi="bn-BD"/>
        </w:rPr>
      </w:pPr>
    </w:p>
    <w:p w14:paraId="3264EC9E"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64D633A7"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088867BC"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74005782" w14:textId="77777777" w:rsidR="00DD1033" w:rsidRPr="00DD1033" w:rsidRDefault="00DD1033" w:rsidP="00DD1033">
      <w:pPr>
        <w:spacing w:before="0" w:after="200" w:line="276" w:lineRule="auto"/>
        <w:jc w:val="left"/>
        <w:rPr>
          <w:rFonts w:ascii="Helvetica" w:hAnsi="Helvetica"/>
          <w:w w:val="0"/>
          <w:szCs w:val="22"/>
          <w:lang w:eastAsia="en-GB" w:bidi="ar-SA"/>
        </w:rPr>
      </w:pPr>
    </w:p>
    <w:p w14:paraId="4C2A099E"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68275A91" w14:textId="4C2E9708" w:rsidR="001E22DA" w:rsidRDefault="001E22DA" w:rsidP="001E22DA">
      <w:pPr>
        <w:pStyle w:val="NormalParagraph"/>
        <w:rPr>
          <w:rFonts w:ascii="Helvetica" w:hAnsi="Helvetica"/>
          <w:b/>
        </w:rPr>
      </w:pPr>
      <w:r>
        <w:rPr>
          <w:rFonts w:ascii="Helvetica" w:hAnsi="Helvetica"/>
        </w:rPr>
        <w:br w:type="page"/>
      </w:r>
    </w:p>
    <w:p w14:paraId="48CA65FC" w14:textId="77777777" w:rsidR="001E22DA" w:rsidRDefault="001E22DA" w:rsidP="001E22DA">
      <w:pPr>
        <w:pStyle w:val="Annex"/>
        <w:numPr>
          <w:ilvl w:val="0"/>
          <w:numId w:val="24"/>
        </w:numPr>
      </w:pPr>
      <w:r>
        <w:t>Data Privacy Requirements</w:t>
      </w:r>
    </w:p>
    <w:p w14:paraId="17B75150" w14:textId="77777777" w:rsidR="001E22DA" w:rsidRDefault="001E22DA" w:rsidP="001E22DA">
      <w:pPr>
        <w:spacing w:before="0" w:after="160" w:line="256" w:lineRule="auto"/>
        <w:jc w:val="left"/>
      </w:pPr>
    </w:p>
    <w:p w14:paraId="6EB71897" w14:textId="77777777" w:rsidR="001E22DA" w:rsidRDefault="001E22DA" w:rsidP="001E22DA">
      <w:pPr>
        <w:spacing w:before="0" w:after="160" w:line="256" w:lineRule="auto"/>
        <w:jc w:val="left"/>
      </w:pPr>
    </w:p>
    <w:p w14:paraId="01375158" w14:textId="77777777" w:rsidR="001E22DA" w:rsidRDefault="001E22DA" w:rsidP="001E22DA">
      <w:pPr>
        <w:spacing w:before="0" w:after="160" w:line="256" w:lineRule="auto"/>
        <w:jc w:val="left"/>
      </w:pPr>
    </w:p>
    <w:p w14:paraId="42385371" w14:textId="77777777" w:rsidR="001E22DA" w:rsidRDefault="001E22DA" w:rsidP="001E22DA">
      <w:pPr>
        <w:spacing w:before="0" w:after="160" w:line="256" w:lineRule="auto"/>
        <w:jc w:val="left"/>
      </w:pPr>
    </w:p>
    <w:p w14:paraId="05E5F1EB" w14:textId="77777777" w:rsidR="001E22DA" w:rsidRDefault="001E22DA" w:rsidP="001E22DA">
      <w:pPr>
        <w:spacing w:before="0" w:after="160" w:line="256" w:lineRule="auto"/>
        <w:jc w:val="left"/>
      </w:pPr>
    </w:p>
    <w:p w14:paraId="617E7778" w14:textId="77777777" w:rsidR="001E22DA" w:rsidRDefault="001E22DA" w:rsidP="001E22DA">
      <w:pPr>
        <w:spacing w:before="0" w:after="160" w:line="256" w:lineRule="auto"/>
        <w:jc w:val="left"/>
      </w:pPr>
    </w:p>
    <w:p w14:paraId="4BBA3226" w14:textId="77777777" w:rsidR="001E22DA" w:rsidRDefault="001E22DA" w:rsidP="001E22DA">
      <w:pPr>
        <w:spacing w:before="0" w:after="160" w:line="256" w:lineRule="auto"/>
        <w:jc w:val="left"/>
      </w:pPr>
    </w:p>
    <w:p w14:paraId="4122C9CD" w14:textId="77777777" w:rsidR="001E22DA" w:rsidRDefault="001E22DA" w:rsidP="001E22DA">
      <w:pPr>
        <w:spacing w:before="0" w:after="160" w:line="256" w:lineRule="auto"/>
        <w:jc w:val="left"/>
      </w:pPr>
    </w:p>
    <w:p w14:paraId="6EA489D2" w14:textId="77777777" w:rsidR="001E22DA" w:rsidRDefault="001E22DA" w:rsidP="001E22DA">
      <w:pPr>
        <w:spacing w:before="0" w:after="160" w:line="256" w:lineRule="auto"/>
        <w:jc w:val="left"/>
      </w:pPr>
    </w:p>
    <w:p w14:paraId="39484104" w14:textId="77777777" w:rsidR="001E22DA" w:rsidRDefault="001E22DA" w:rsidP="001E22DA">
      <w:pPr>
        <w:spacing w:before="0" w:after="160" w:line="256" w:lineRule="auto"/>
        <w:jc w:val="left"/>
      </w:pPr>
    </w:p>
    <w:p w14:paraId="23F2F685" w14:textId="77777777" w:rsidR="001E22DA" w:rsidRDefault="001E22DA" w:rsidP="001E22DA">
      <w:pPr>
        <w:spacing w:before="0" w:after="160" w:line="256" w:lineRule="auto"/>
        <w:jc w:val="left"/>
      </w:pPr>
    </w:p>
    <w:p w14:paraId="3AE80B68" w14:textId="77777777" w:rsidR="001E22DA" w:rsidRDefault="001E22DA" w:rsidP="001E22DA">
      <w:pPr>
        <w:spacing w:before="0" w:after="160" w:line="256" w:lineRule="auto"/>
        <w:jc w:val="left"/>
      </w:pPr>
    </w:p>
    <w:p w14:paraId="730A6C5F" w14:textId="77777777" w:rsidR="001E22DA" w:rsidRDefault="001E22DA" w:rsidP="001E22DA">
      <w:pPr>
        <w:spacing w:before="0" w:after="160" w:line="256" w:lineRule="auto"/>
        <w:jc w:val="left"/>
      </w:pPr>
    </w:p>
    <w:p w14:paraId="71EC5F50" w14:textId="77777777" w:rsidR="001E22DA" w:rsidRDefault="001E22DA" w:rsidP="001E22DA">
      <w:pPr>
        <w:spacing w:before="0" w:after="160" w:line="256" w:lineRule="auto"/>
        <w:jc w:val="left"/>
      </w:pPr>
    </w:p>
    <w:p w14:paraId="141161FF" w14:textId="77777777" w:rsidR="001E22DA" w:rsidRDefault="001E22DA" w:rsidP="001E22DA">
      <w:pPr>
        <w:spacing w:before="0" w:after="160" w:line="256" w:lineRule="auto"/>
        <w:jc w:val="left"/>
      </w:pPr>
    </w:p>
    <w:p w14:paraId="79E936B2" w14:textId="77777777" w:rsidR="001E22DA" w:rsidRDefault="001E22DA" w:rsidP="001E22DA">
      <w:pPr>
        <w:spacing w:before="0" w:after="160" w:line="256" w:lineRule="auto"/>
        <w:jc w:val="left"/>
      </w:pPr>
    </w:p>
    <w:p w14:paraId="02E43A50" w14:textId="77777777" w:rsidR="001E22DA" w:rsidRDefault="001E22DA" w:rsidP="001E22DA">
      <w:pPr>
        <w:spacing w:before="0" w:after="160" w:line="256" w:lineRule="auto"/>
        <w:jc w:val="left"/>
      </w:pPr>
    </w:p>
    <w:p w14:paraId="089DB50E" w14:textId="77777777" w:rsidR="001E22DA" w:rsidRDefault="001E22DA" w:rsidP="001E22DA">
      <w:pPr>
        <w:spacing w:before="0" w:after="160" w:line="256" w:lineRule="auto"/>
        <w:jc w:val="left"/>
      </w:pPr>
    </w:p>
    <w:p w14:paraId="25379116" w14:textId="77777777" w:rsidR="001E22DA" w:rsidRDefault="001E22DA" w:rsidP="001E22DA">
      <w:pPr>
        <w:spacing w:before="0" w:after="160" w:line="256" w:lineRule="auto"/>
        <w:jc w:val="left"/>
      </w:pPr>
    </w:p>
    <w:p w14:paraId="5FC5CFE6" w14:textId="77777777" w:rsidR="001E22DA" w:rsidRDefault="001E22DA" w:rsidP="001E22DA">
      <w:pPr>
        <w:spacing w:before="0" w:after="160" w:line="256" w:lineRule="auto"/>
        <w:jc w:val="left"/>
      </w:pPr>
    </w:p>
    <w:p w14:paraId="42C5901F" w14:textId="77777777" w:rsidR="001E22DA" w:rsidRDefault="001E22DA" w:rsidP="001E22DA">
      <w:pPr>
        <w:spacing w:before="0" w:after="160" w:line="256" w:lineRule="auto"/>
        <w:jc w:val="left"/>
      </w:pPr>
    </w:p>
    <w:p w14:paraId="3036C416" w14:textId="77777777" w:rsidR="001E22DA" w:rsidRDefault="001E22DA" w:rsidP="001E22DA">
      <w:pPr>
        <w:spacing w:before="0" w:after="160" w:line="256" w:lineRule="auto"/>
        <w:jc w:val="left"/>
      </w:pPr>
    </w:p>
    <w:p w14:paraId="400D5D21" w14:textId="77777777" w:rsidR="001E22DA" w:rsidRDefault="001E22DA" w:rsidP="001E22DA">
      <w:pPr>
        <w:spacing w:before="0" w:after="160" w:line="256" w:lineRule="auto"/>
        <w:jc w:val="left"/>
      </w:pPr>
    </w:p>
    <w:p w14:paraId="1BC75F78"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4AA645DA"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67D28C11"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13545A25" w14:textId="77777777" w:rsidR="00DD1033" w:rsidRPr="00DD1033" w:rsidRDefault="00DD1033" w:rsidP="00DD1033">
      <w:pPr>
        <w:spacing w:before="0" w:after="200" w:line="276" w:lineRule="auto"/>
        <w:jc w:val="left"/>
        <w:rPr>
          <w:rFonts w:ascii="Helvetica" w:hAnsi="Helvetica"/>
          <w:w w:val="0"/>
          <w:szCs w:val="22"/>
          <w:lang w:eastAsia="en-GB" w:bidi="ar-SA"/>
        </w:rPr>
      </w:pPr>
    </w:p>
    <w:p w14:paraId="2612FB7C"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0D0A0B15" w14:textId="45990E53" w:rsidR="001E22DA" w:rsidRDefault="001E22DA" w:rsidP="001E22DA">
      <w:pPr>
        <w:rPr>
          <w:sz w:val="28"/>
        </w:rPr>
      </w:pPr>
      <w:r>
        <w:br w:type="page"/>
      </w:r>
    </w:p>
    <w:p w14:paraId="5557E4D7" w14:textId="77777777" w:rsidR="001E22DA" w:rsidRDefault="001E22DA" w:rsidP="001E22DA">
      <w:pPr>
        <w:pStyle w:val="Annex"/>
        <w:numPr>
          <w:ilvl w:val="0"/>
          <w:numId w:val="24"/>
        </w:numPr>
      </w:pPr>
      <w:r>
        <w:t>Party A Listing of Connected Operators per API</w:t>
      </w:r>
    </w:p>
    <w:p w14:paraId="27F2FF7F" w14:textId="77777777" w:rsidR="001E22DA" w:rsidRDefault="001E22DA" w:rsidP="001E22DA">
      <w:pPr>
        <w:spacing w:before="0"/>
        <w:jc w:val="left"/>
        <w:rPr>
          <w:rFonts w:ascii="Helvetica" w:hAnsi="Helvetica"/>
          <w:szCs w:val="22"/>
        </w:rPr>
      </w:pPr>
    </w:p>
    <w:p w14:paraId="30407A7D" w14:textId="77777777" w:rsidR="001E22DA" w:rsidRDefault="001E22DA" w:rsidP="001E22DA">
      <w:pPr>
        <w:pStyle w:val="NormalParagraph"/>
        <w:rPr>
          <w:i/>
        </w:rPr>
      </w:pPr>
      <w:r>
        <w:rPr>
          <w:i/>
        </w:rPr>
        <w:t xml:space="preserve">To be completed where Party </w:t>
      </w:r>
      <w:r>
        <w:rPr>
          <w:i/>
          <w:iCs/>
        </w:rPr>
        <w:t>A</w:t>
      </w:r>
      <w:r>
        <w:rPr>
          <w:i/>
        </w:rPr>
        <w:t xml:space="preserve"> has an East West Interworking Agreement in place and is providing connectivity to Party </w:t>
      </w:r>
      <w:r>
        <w:rPr>
          <w:i/>
          <w:iCs/>
        </w:rPr>
        <w:t>B</w:t>
      </w:r>
      <w:r>
        <w:rPr>
          <w:i/>
        </w:rPr>
        <w:t xml:space="preserve"> on behalf of the Connected Operator</w:t>
      </w:r>
    </w:p>
    <w:p w14:paraId="34A7CE99" w14:textId="77777777" w:rsidR="001E22DA" w:rsidRDefault="001E22DA" w:rsidP="001E22DA">
      <w:pPr>
        <w:pStyle w:val="NormalParagraph"/>
      </w:pPr>
      <w:r>
        <w:t>In this list, the API services of each Connected Operator per API should be included. As a minimum the following information should be included:</w:t>
      </w:r>
    </w:p>
    <w:p w14:paraId="24AD9E79" w14:textId="77777777" w:rsidR="001E22DA" w:rsidRDefault="001E22DA" w:rsidP="001E22DA">
      <w:pPr>
        <w:pStyle w:val="NormalParagraph"/>
      </w:pPr>
      <w:r>
        <w:t xml:space="preserve">Country, Network, </w:t>
      </w:r>
    </w:p>
    <w:p w14:paraId="33A54819" w14:textId="77777777" w:rsidR="001E22DA" w:rsidRDefault="001E22DA" w:rsidP="001E22DA">
      <w:pPr>
        <w:pStyle w:val="NormalParagraph"/>
      </w:pPr>
      <w:r>
        <w:t xml:space="preserve">TADIG code, </w:t>
      </w:r>
    </w:p>
    <w:p w14:paraId="66CBAD23" w14:textId="77777777" w:rsidR="001E22DA" w:rsidRDefault="001E22DA" w:rsidP="001E22DA">
      <w:pPr>
        <w:pStyle w:val="NormalParagraph"/>
      </w:pPr>
      <w:r>
        <w:t xml:space="preserve">Network Type, </w:t>
      </w:r>
    </w:p>
    <w:p w14:paraId="2EBE118D" w14:textId="77777777" w:rsidR="001E22DA" w:rsidRDefault="001E22DA" w:rsidP="001E22DA">
      <w:pPr>
        <w:pStyle w:val="NormalParagraph"/>
      </w:pPr>
      <w:r>
        <w:t>API Supported</w:t>
      </w:r>
    </w:p>
    <w:p w14:paraId="4CB40F09" w14:textId="77777777" w:rsidR="001E22DA" w:rsidRDefault="001E22DA" w:rsidP="001E22DA">
      <w:pPr>
        <w:pStyle w:val="NormalParagraph"/>
        <w:rPr>
          <w:lang w:val="fr-FR"/>
        </w:rPr>
      </w:pPr>
      <w:r>
        <w:rPr>
          <w:lang w:val="fr-FR"/>
        </w:rPr>
        <w:t>Services per API</w:t>
      </w:r>
    </w:p>
    <w:p w14:paraId="32B1AAAE" w14:textId="77777777" w:rsidR="001E22DA" w:rsidRDefault="001E22DA" w:rsidP="001E22DA">
      <w:pPr>
        <w:pStyle w:val="NormalParagraph"/>
        <w:rPr>
          <w:lang w:val="fr-FR"/>
        </w:rPr>
      </w:pPr>
    </w:p>
    <w:p w14:paraId="64EDA9F4" w14:textId="77777777" w:rsidR="001E22DA" w:rsidRDefault="001E22DA" w:rsidP="001E22DA">
      <w:pPr>
        <w:pStyle w:val="NormalParagraph"/>
        <w:rPr>
          <w:i/>
          <w:lang w:val="fr-FR"/>
        </w:rPr>
      </w:pPr>
    </w:p>
    <w:p w14:paraId="0C9DE031" w14:textId="77777777" w:rsidR="001E22DA" w:rsidRDefault="001E22DA" w:rsidP="001E22DA">
      <w:pPr>
        <w:spacing w:before="0"/>
        <w:jc w:val="left"/>
        <w:rPr>
          <w:rFonts w:ascii="Helvetica" w:hAnsi="Helvetica"/>
          <w:szCs w:val="22"/>
          <w:lang w:val="fr-FR"/>
        </w:rPr>
      </w:pPr>
    </w:p>
    <w:p w14:paraId="1FAE7685" w14:textId="77777777" w:rsidR="001E22DA" w:rsidRDefault="001E22DA" w:rsidP="001E22DA">
      <w:pPr>
        <w:spacing w:before="0"/>
        <w:jc w:val="left"/>
        <w:rPr>
          <w:rFonts w:ascii="Helvetica" w:hAnsi="Helvetica"/>
          <w:szCs w:val="22"/>
          <w:lang w:val="fr-FR"/>
        </w:rPr>
      </w:pPr>
    </w:p>
    <w:p w14:paraId="03058112" w14:textId="77777777" w:rsidR="001E22DA" w:rsidRDefault="001E22DA" w:rsidP="001E22DA">
      <w:pPr>
        <w:spacing w:before="0"/>
        <w:jc w:val="left"/>
        <w:rPr>
          <w:rFonts w:ascii="Helvetica" w:hAnsi="Helvetica"/>
          <w:szCs w:val="22"/>
          <w:lang w:val="fr-FR"/>
        </w:rPr>
      </w:pPr>
    </w:p>
    <w:p w14:paraId="05353E39" w14:textId="77777777" w:rsidR="001E22DA" w:rsidRDefault="001E22DA" w:rsidP="001E22DA">
      <w:pPr>
        <w:spacing w:before="0"/>
        <w:jc w:val="left"/>
        <w:rPr>
          <w:rFonts w:ascii="Helvetica" w:hAnsi="Helvetica"/>
          <w:szCs w:val="22"/>
          <w:lang w:val="fr-FR"/>
        </w:rPr>
      </w:pPr>
    </w:p>
    <w:p w14:paraId="66A0CA67" w14:textId="77777777" w:rsidR="001E22DA" w:rsidRDefault="001E22DA" w:rsidP="001E22DA">
      <w:pPr>
        <w:spacing w:before="0"/>
        <w:jc w:val="left"/>
        <w:rPr>
          <w:rFonts w:ascii="Helvetica" w:hAnsi="Helvetica"/>
          <w:szCs w:val="22"/>
          <w:lang w:val="fr-FR"/>
        </w:rPr>
      </w:pPr>
    </w:p>
    <w:p w14:paraId="4181BD01" w14:textId="77777777" w:rsidR="001E22DA" w:rsidRDefault="001E22DA" w:rsidP="001E22DA">
      <w:pPr>
        <w:spacing w:before="0"/>
        <w:jc w:val="left"/>
        <w:rPr>
          <w:rFonts w:ascii="Helvetica" w:hAnsi="Helvetica"/>
          <w:szCs w:val="22"/>
          <w:lang w:val="fr-FR"/>
        </w:rPr>
      </w:pPr>
    </w:p>
    <w:p w14:paraId="293CB9FD" w14:textId="77777777" w:rsidR="001E22DA" w:rsidRDefault="001E22DA" w:rsidP="001E22DA">
      <w:pPr>
        <w:spacing w:before="0"/>
        <w:jc w:val="left"/>
        <w:rPr>
          <w:rFonts w:ascii="Helvetica" w:hAnsi="Helvetica"/>
          <w:szCs w:val="22"/>
          <w:lang w:val="fr-FR"/>
        </w:rPr>
      </w:pPr>
    </w:p>
    <w:p w14:paraId="19B7E499" w14:textId="77777777" w:rsidR="001E22DA" w:rsidRDefault="001E22DA" w:rsidP="001E22DA">
      <w:pPr>
        <w:spacing w:before="0"/>
        <w:jc w:val="left"/>
        <w:rPr>
          <w:rFonts w:ascii="Helvetica" w:hAnsi="Helvetica"/>
          <w:szCs w:val="22"/>
          <w:lang w:val="fr-FR"/>
        </w:rPr>
      </w:pPr>
    </w:p>
    <w:p w14:paraId="3EC97236" w14:textId="77777777" w:rsidR="001E22DA" w:rsidRDefault="001E22DA" w:rsidP="001E22DA">
      <w:pPr>
        <w:spacing w:before="0"/>
        <w:jc w:val="left"/>
        <w:rPr>
          <w:rFonts w:ascii="Helvetica" w:hAnsi="Helvetica"/>
          <w:szCs w:val="22"/>
          <w:lang w:val="fr-FR"/>
        </w:rPr>
      </w:pPr>
    </w:p>
    <w:p w14:paraId="512F5709" w14:textId="77777777" w:rsidR="001E22DA" w:rsidRDefault="001E22DA" w:rsidP="001E22DA">
      <w:pPr>
        <w:spacing w:before="0"/>
        <w:jc w:val="left"/>
        <w:rPr>
          <w:rFonts w:ascii="Helvetica" w:hAnsi="Helvetica"/>
          <w:szCs w:val="22"/>
          <w:lang w:val="fr-FR"/>
        </w:rPr>
      </w:pPr>
    </w:p>
    <w:p w14:paraId="202AD0CF" w14:textId="77777777" w:rsidR="001E22DA" w:rsidRDefault="001E22DA" w:rsidP="001E22DA">
      <w:pPr>
        <w:spacing w:before="0"/>
        <w:jc w:val="left"/>
        <w:rPr>
          <w:rFonts w:ascii="Helvetica" w:hAnsi="Helvetica"/>
          <w:szCs w:val="22"/>
          <w:lang w:val="fr-FR"/>
        </w:rPr>
      </w:pPr>
    </w:p>
    <w:p w14:paraId="25995531" w14:textId="77777777" w:rsidR="001E22DA" w:rsidRDefault="001E22DA" w:rsidP="001E22DA">
      <w:pPr>
        <w:spacing w:before="0"/>
        <w:jc w:val="left"/>
        <w:rPr>
          <w:rFonts w:ascii="Helvetica" w:hAnsi="Helvetica"/>
          <w:szCs w:val="22"/>
          <w:lang w:val="fr-FR"/>
        </w:rPr>
      </w:pPr>
    </w:p>
    <w:p w14:paraId="0665F0ED" w14:textId="77777777" w:rsidR="001E22DA" w:rsidRDefault="001E22DA" w:rsidP="001E22DA">
      <w:pPr>
        <w:spacing w:before="0"/>
        <w:jc w:val="left"/>
        <w:rPr>
          <w:rFonts w:ascii="Helvetica" w:hAnsi="Helvetica"/>
          <w:szCs w:val="22"/>
          <w:lang w:val="fr-FR"/>
        </w:rPr>
      </w:pPr>
    </w:p>
    <w:p w14:paraId="0FD86973" w14:textId="77777777" w:rsidR="001E22DA" w:rsidRDefault="001E22DA" w:rsidP="001E22DA">
      <w:pPr>
        <w:spacing w:before="0"/>
        <w:jc w:val="left"/>
        <w:rPr>
          <w:rFonts w:ascii="Helvetica" w:hAnsi="Helvetica"/>
          <w:szCs w:val="22"/>
          <w:lang w:val="fr-FR"/>
        </w:rPr>
      </w:pPr>
    </w:p>
    <w:p w14:paraId="7C5220D6" w14:textId="77777777" w:rsidR="001E22DA" w:rsidRDefault="001E22DA" w:rsidP="001E22DA">
      <w:pPr>
        <w:spacing w:before="0"/>
        <w:jc w:val="left"/>
        <w:rPr>
          <w:rFonts w:ascii="Helvetica" w:hAnsi="Helvetica"/>
          <w:szCs w:val="22"/>
          <w:lang w:val="fr-FR"/>
        </w:rPr>
      </w:pPr>
    </w:p>
    <w:p w14:paraId="75C2BD8E" w14:textId="77777777" w:rsidR="001E22DA" w:rsidRDefault="001E22DA" w:rsidP="001E22DA">
      <w:pPr>
        <w:spacing w:before="0"/>
        <w:jc w:val="left"/>
        <w:rPr>
          <w:rFonts w:ascii="Helvetica" w:hAnsi="Helvetica"/>
          <w:szCs w:val="22"/>
          <w:lang w:val="fr-FR"/>
        </w:rPr>
      </w:pPr>
    </w:p>
    <w:p w14:paraId="4AEEEEB1" w14:textId="77777777" w:rsidR="001E22DA" w:rsidRDefault="001E22DA" w:rsidP="001E22DA">
      <w:pPr>
        <w:spacing w:before="0"/>
        <w:jc w:val="left"/>
        <w:rPr>
          <w:rFonts w:ascii="Helvetica" w:hAnsi="Helvetica"/>
          <w:szCs w:val="22"/>
          <w:lang w:val="fr-FR"/>
        </w:rPr>
      </w:pPr>
    </w:p>
    <w:p w14:paraId="4B47CAC0" w14:textId="77777777" w:rsidR="001E22DA" w:rsidRDefault="001E22DA" w:rsidP="001E22DA">
      <w:pPr>
        <w:spacing w:before="0"/>
        <w:jc w:val="left"/>
        <w:rPr>
          <w:rFonts w:ascii="Helvetica" w:hAnsi="Helvetica"/>
          <w:szCs w:val="22"/>
          <w:lang w:val="fr-FR"/>
        </w:rPr>
      </w:pPr>
    </w:p>
    <w:p w14:paraId="1C3A0869" w14:textId="77777777" w:rsidR="001E22DA" w:rsidRDefault="001E22DA" w:rsidP="001E22DA">
      <w:pPr>
        <w:spacing w:before="0"/>
        <w:jc w:val="left"/>
        <w:rPr>
          <w:rFonts w:ascii="Helvetica" w:hAnsi="Helvetica"/>
          <w:szCs w:val="22"/>
          <w:lang w:val="fr-FR"/>
        </w:rPr>
      </w:pPr>
    </w:p>
    <w:p w14:paraId="2275DF11"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1EFB64AC"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2D51D7A1"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37C9F75B" w14:textId="77777777" w:rsidR="00DD1033" w:rsidRPr="00DD1033" w:rsidRDefault="00DD1033" w:rsidP="00DD1033">
      <w:pPr>
        <w:spacing w:before="0" w:after="200" w:line="276" w:lineRule="auto"/>
        <w:jc w:val="left"/>
        <w:rPr>
          <w:rFonts w:ascii="Helvetica" w:hAnsi="Helvetica"/>
          <w:w w:val="0"/>
          <w:szCs w:val="22"/>
          <w:lang w:eastAsia="en-GB" w:bidi="ar-SA"/>
        </w:rPr>
      </w:pPr>
    </w:p>
    <w:p w14:paraId="5A233CEB"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3A425FCC" w14:textId="77777777" w:rsidR="001E22DA" w:rsidRDefault="001E22DA" w:rsidP="001E22DA">
      <w:pPr>
        <w:spacing w:before="0"/>
        <w:jc w:val="left"/>
        <w:rPr>
          <w:rFonts w:ascii="Helvetica" w:hAnsi="Helvetica"/>
          <w:szCs w:val="22"/>
        </w:rPr>
      </w:pPr>
    </w:p>
    <w:p w14:paraId="1F61DC12" w14:textId="77777777" w:rsidR="001E22DA" w:rsidRDefault="001E22DA" w:rsidP="001E22DA">
      <w:pPr>
        <w:spacing w:before="0"/>
        <w:jc w:val="left"/>
        <w:rPr>
          <w:rFonts w:ascii="Helvetica" w:hAnsi="Helvetica"/>
          <w:szCs w:val="22"/>
        </w:rPr>
      </w:pPr>
    </w:p>
    <w:p w14:paraId="0844528B" w14:textId="77777777" w:rsidR="001E22DA" w:rsidRDefault="001E22DA" w:rsidP="001E22DA">
      <w:pPr>
        <w:pStyle w:val="Annex"/>
        <w:numPr>
          <w:ilvl w:val="0"/>
          <w:numId w:val="24"/>
        </w:numPr>
      </w:pPr>
      <w:r>
        <w:t>Other</w:t>
      </w:r>
    </w:p>
    <w:p w14:paraId="401F5438" w14:textId="77777777" w:rsidR="001E22DA" w:rsidRDefault="001E22DA" w:rsidP="001E22DA">
      <w:pPr>
        <w:pStyle w:val="ANNEX-heading1"/>
        <w:numPr>
          <w:ilvl w:val="1"/>
          <w:numId w:val="24"/>
        </w:numPr>
        <w:rPr>
          <w:rFonts w:ascii="Helvetica" w:hAnsi="Helvetica"/>
          <w:sz w:val="22"/>
          <w:szCs w:val="22"/>
        </w:rPr>
      </w:pPr>
    </w:p>
    <w:p w14:paraId="0CEECB41" w14:textId="77777777" w:rsidR="001E22DA" w:rsidRDefault="001E22DA" w:rsidP="001E22DA">
      <w:pPr>
        <w:pStyle w:val="NormalParagraph"/>
        <w:jc w:val="both"/>
        <w:rPr>
          <w:rFonts w:ascii="Helvetica" w:hAnsi="Helvetica"/>
        </w:rPr>
      </w:pPr>
    </w:p>
    <w:p w14:paraId="3FF82719" w14:textId="77777777" w:rsidR="001E22DA" w:rsidRDefault="001E22DA" w:rsidP="001E22DA">
      <w:pPr>
        <w:pStyle w:val="NormalParagraph"/>
        <w:jc w:val="both"/>
        <w:rPr>
          <w:rFonts w:ascii="Helvetica" w:hAnsi="Helvetica"/>
        </w:rPr>
      </w:pPr>
    </w:p>
    <w:p w14:paraId="2E00C38C" w14:textId="77777777" w:rsidR="001E22DA" w:rsidRDefault="001E22DA" w:rsidP="001E22DA">
      <w:pPr>
        <w:pStyle w:val="NormalParagraph"/>
        <w:jc w:val="both"/>
        <w:rPr>
          <w:rFonts w:ascii="Helvetica" w:hAnsi="Helvetica"/>
        </w:rPr>
      </w:pPr>
    </w:p>
    <w:p w14:paraId="6E5AA70D" w14:textId="77777777" w:rsidR="001E22DA" w:rsidRDefault="001E22DA" w:rsidP="001E22DA">
      <w:pPr>
        <w:pStyle w:val="NormalParagraph"/>
        <w:jc w:val="both"/>
        <w:rPr>
          <w:rFonts w:ascii="Helvetica" w:hAnsi="Helvetica"/>
        </w:rPr>
      </w:pPr>
    </w:p>
    <w:p w14:paraId="26C78BB8" w14:textId="77777777" w:rsidR="001E22DA" w:rsidRDefault="001E22DA" w:rsidP="001E22DA">
      <w:pPr>
        <w:pStyle w:val="NormalParagraph"/>
        <w:jc w:val="both"/>
        <w:rPr>
          <w:rFonts w:ascii="Helvetica" w:hAnsi="Helvetica"/>
        </w:rPr>
      </w:pPr>
    </w:p>
    <w:p w14:paraId="5047DE32" w14:textId="77777777" w:rsidR="001E22DA" w:rsidRDefault="001E22DA" w:rsidP="001E22DA">
      <w:pPr>
        <w:pStyle w:val="NormalParagraph"/>
        <w:jc w:val="both"/>
        <w:rPr>
          <w:rFonts w:ascii="Helvetica" w:hAnsi="Helvetica"/>
        </w:rPr>
      </w:pPr>
    </w:p>
    <w:p w14:paraId="70240186" w14:textId="77777777" w:rsidR="001E22DA" w:rsidRDefault="001E22DA" w:rsidP="001E22DA">
      <w:pPr>
        <w:pStyle w:val="NormalParagraph"/>
        <w:jc w:val="both"/>
        <w:rPr>
          <w:rFonts w:ascii="Helvetica" w:hAnsi="Helvetica"/>
        </w:rPr>
      </w:pPr>
    </w:p>
    <w:p w14:paraId="305B57F5" w14:textId="77777777" w:rsidR="001E22DA" w:rsidRDefault="001E22DA" w:rsidP="001E22DA">
      <w:pPr>
        <w:pStyle w:val="NormalParagraph"/>
        <w:rPr>
          <w:rFonts w:ascii="Helvetica" w:hAnsi="Helvetica"/>
        </w:rPr>
      </w:pPr>
    </w:p>
    <w:p w14:paraId="3B4A2998" w14:textId="77777777" w:rsidR="001E22DA" w:rsidRDefault="001E22DA" w:rsidP="001E22DA">
      <w:pPr>
        <w:pStyle w:val="NormalParagraph"/>
        <w:rPr>
          <w:rFonts w:ascii="Helvetica" w:hAnsi="Helvetica"/>
        </w:rPr>
      </w:pPr>
    </w:p>
    <w:p w14:paraId="272A9306" w14:textId="77777777" w:rsidR="001E22DA" w:rsidRDefault="001E22DA" w:rsidP="001E22DA">
      <w:pPr>
        <w:pStyle w:val="NormalParagraph"/>
        <w:rPr>
          <w:rFonts w:ascii="Helvetica" w:hAnsi="Helvetica"/>
        </w:rPr>
      </w:pPr>
    </w:p>
    <w:p w14:paraId="275708C0" w14:textId="77777777" w:rsidR="001E22DA" w:rsidRDefault="001E22DA" w:rsidP="001E22DA">
      <w:pPr>
        <w:pStyle w:val="NormalParagraph"/>
        <w:rPr>
          <w:rFonts w:ascii="Helvetica" w:hAnsi="Helvetica"/>
        </w:rPr>
      </w:pPr>
    </w:p>
    <w:p w14:paraId="50F770BC" w14:textId="77777777" w:rsidR="001E22DA" w:rsidRDefault="001E22DA" w:rsidP="001E22DA">
      <w:pPr>
        <w:pStyle w:val="NormalParagraph"/>
        <w:rPr>
          <w:rFonts w:ascii="Helvetica" w:hAnsi="Helvetica"/>
        </w:rPr>
      </w:pPr>
    </w:p>
    <w:p w14:paraId="3FACC4F9" w14:textId="77777777" w:rsidR="001E22DA" w:rsidRDefault="001E22DA" w:rsidP="001E22DA">
      <w:pPr>
        <w:pStyle w:val="NormalParagraph"/>
        <w:rPr>
          <w:rFonts w:ascii="Helvetica" w:hAnsi="Helvetica"/>
        </w:rPr>
      </w:pPr>
    </w:p>
    <w:p w14:paraId="620D54C7" w14:textId="77777777" w:rsidR="001E22DA" w:rsidRDefault="001E22DA" w:rsidP="001E22DA">
      <w:pPr>
        <w:pStyle w:val="NormalParagraph"/>
        <w:rPr>
          <w:rFonts w:ascii="Helvetica" w:hAnsi="Helvetica"/>
        </w:rPr>
      </w:pPr>
    </w:p>
    <w:p w14:paraId="347A4BB5" w14:textId="77777777" w:rsidR="001E22DA" w:rsidRDefault="001E22DA" w:rsidP="001E22DA">
      <w:pPr>
        <w:pStyle w:val="NormalParagraph"/>
        <w:rPr>
          <w:rFonts w:ascii="Helvetica" w:hAnsi="Helvetica"/>
        </w:rPr>
      </w:pPr>
    </w:p>
    <w:p w14:paraId="52B72A6E" w14:textId="77777777" w:rsidR="001E22DA" w:rsidRDefault="001E22DA" w:rsidP="001E22DA">
      <w:pPr>
        <w:pStyle w:val="NormalParagraph"/>
        <w:rPr>
          <w:rFonts w:ascii="Helvetica" w:hAnsi="Helvetica"/>
        </w:rPr>
      </w:pPr>
    </w:p>
    <w:p w14:paraId="57E3A955" w14:textId="77777777" w:rsidR="001E22DA" w:rsidRDefault="001E22DA" w:rsidP="001E22DA">
      <w:pPr>
        <w:pStyle w:val="NormalParagraph"/>
        <w:rPr>
          <w:rFonts w:ascii="Helvetica" w:hAnsi="Helvetica"/>
        </w:rPr>
      </w:pPr>
    </w:p>
    <w:p w14:paraId="53E406E2" w14:textId="77777777" w:rsidR="001E22DA" w:rsidRDefault="001E22DA" w:rsidP="001E22DA">
      <w:pPr>
        <w:pStyle w:val="NormalParagraph"/>
        <w:rPr>
          <w:rFonts w:ascii="Helvetica" w:hAnsi="Helvetica"/>
        </w:rPr>
      </w:pPr>
    </w:p>
    <w:p w14:paraId="6DE8E03E" w14:textId="77777777" w:rsidR="001E22DA" w:rsidRDefault="001E22DA" w:rsidP="001E22DA">
      <w:pPr>
        <w:pStyle w:val="NormalParagraph"/>
        <w:rPr>
          <w:rFonts w:ascii="Helvetica" w:hAnsi="Helvetica"/>
        </w:rPr>
      </w:pPr>
    </w:p>
    <w:p w14:paraId="19EFAA0E" w14:textId="77777777" w:rsidR="001E22DA" w:rsidRDefault="001E22DA" w:rsidP="001E22DA">
      <w:pPr>
        <w:pStyle w:val="NormalParagraph"/>
        <w:rPr>
          <w:rFonts w:ascii="Helvetica" w:hAnsi="Helvetica"/>
        </w:rPr>
      </w:pPr>
    </w:p>
    <w:p w14:paraId="64964214" w14:textId="77777777" w:rsidR="00DD1033" w:rsidRPr="00DD1033" w:rsidRDefault="00DD1033" w:rsidP="00DD1033">
      <w:pPr>
        <w:spacing w:before="0" w:after="200" w:line="276" w:lineRule="auto"/>
        <w:jc w:val="left"/>
        <w:rPr>
          <w:rFonts w:ascii="Helvetica" w:hAnsi="Helvetica"/>
          <w:w w:val="0"/>
          <w:szCs w:val="22"/>
          <w:lang w:val="fr-FR" w:eastAsia="en-GB" w:bidi="ar-SA"/>
        </w:rPr>
      </w:pPr>
      <w:r w:rsidRPr="00DD1033">
        <w:rPr>
          <w:rFonts w:ascii="Helvetica" w:hAnsi="Helvetica"/>
          <w:color w:val="000000" w:themeColor="text1"/>
          <w:w w:val="0"/>
          <w:szCs w:val="22"/>
          <w:lang w:eastAsia="en-GB" w:bidi="ar-SA"/>
        </w:rPr>
        <w:t>Place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Place ......................................</w:t>
      </w:r>
    </w:p>
    <w:p w14:paraId="7371D86C" w14:textId="77777777" w:rsidR="00DD1033" w:rsidRPr="00DD1033" w:rsidRDefault="00DD1033" w:rsidP="00DD1033">
      <w:pPr>
        <w:spacing w:before="0" w:after="200" w:line="276" w:lineRule="auto"/>
        <w:jc w:val="left"/>
        <w:rPr>
          <w:rFonts w:ascii="Helvetica" w:hAnsi="Helvetica"/>
          <w:color w:val="000000" w:themeColor="text1"/>
          <w:w w:val="0"/>
          <w:szCs w:val="22"/>
          <w:lang w:eastAsia="en-GB" w:bidi="ar-SA"/>
        </w:rPr>
      </w:pPr>
    </w:p>
    <w:p w14:paraId="71889B4C" w14:textId="77777777" w:rsidR="00DD1033" w:rsidRPr="00DD1033" w:rsidRDefault="00DD1033" w:rsidP="00DD1033">
      <w:pPr>
        <w:spacing w:before="0" w:after="200" w:line="276" w:lineRule="auto"/>
        <w:jc w:val="left"/>
        <w:rPr>
          <w:rFonts w:ascii="Helvetica" w:hAnsi="Helvetica"/>
          <w:w w:val="0"/>
          <w:szCs w:val="22"/>
          <w:lang w:eastAsia="en-GB" w:bidi="ar-SA"/>
        </w:rPr>
      </w:pPr>
      <w:r w:rsidRPr="00DD1033">
        <w:rPr>
          <w:rFonts w:ascii="Helvetica" w:hAnsi="Helvetica"/>
          <w:color w:val="000000" w:themeColor="text1"/>
          <w:w w:val="0"/>
          <w:szCs w:val="22"/>
          <w:lang w:eastAsia="en-GB" w:bidi="ar-SA"/>
        </w:rPr>
        <w:t>Date ......................................</w:t>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r>
      <w:r w:rsidRPr="00DD1033">
        <w:rPr>
          <w:rFonts w:ascii="Helvetica" w:hAnsi="Helvetica"/>
          <w:color w:val="000000" w:themeColor="text1"/>
          <w:w w:val="0"/>
          <w:szCs w:val="22"/>
          <w:lang w:eastAsia="en-GB" w:bidi="ar-SA"/>
        </w:rPr>
        <w:tab/>
        <w:t>Date ......................................</w:t>
      </w:r>
    </w:p>
    <w:p w14:paraId="20BA9A63" w14:textId="77777777" w:rsidR="00DD1033" w:rsidRPr="00DD1033" w:rsidRDefault="00DD1033" w:rsidP="00DD1033">
      <w:pPr>
        <w:spacing w:before="0" w:after="200" w:line="276" w:lineRule="auto"/>
        <w:jc w:val="left"/>
        <w:rPr>
          <w:rFonts w:ascii="Helvetica" w:hAnsi="Helvetica"/>
          <w:w w:val="0"/>
          <w:szCs w:val="22"/>
          <w:lang w:eastAsia="en-GB" w:bidi="ar-SA"/>
        </w:rPr>
      </w:pPr>
    </w:p>
    <w:p w14:paraId="31C19178" w14:textId="77777777" w:rsidR="00DD1033" w:rsidRPr="00DD1033" w:rsidRDefault="00DD1033" w:rsidP="00DD1033">
      <w:pPr>
        <w:keepNext/>
        <w:keepLines/>
        <w:spacing w:before="240" w:after="60" w:line="276" w:lineRule="auto"/>
        <w:jc w:val="left"/>
        <w:outlineLvl w:val="1"/>
        <w:rPr>
          <w:rFonts w:ascii="Helvetica" w:hAnsi="Helvetica" w:cs="Arial"/>
          <w:b/>
          <w:szCs w:val="22"/>
        </w:rPr>
      </w:pPr>
      <w:r w:rsidRPr="00DD1033">
        <w:rPr>
          <w:rFonts w:ascii="Helvetica" w:hAnsi="Helvetica" w:cs="Arial"/>
          <w:b/>
          <w:color w:val="000000" w:themeColor="text1"/>
          <w:w w:val="0"/>
          <w:szCs w:val="22"/>
        </w:rPr>
        <w: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w:t>
      </w:r>
      <w:r w:rsidRPr="00DD1033">
        <w:rPr>
          <w:rFonts w:ascii="Helvetica" w:hAnsi="Helvetica" w:cs="Arial"/>
          <w:b/>
          <w:color w:val="000000" w:themeColor="text1"/>
          <w:w w:val="0"/>
          <w:szCs w:val="22"/>
        </w:rPr>
        <w:br/>
        <w:t>For &lt;Party A&gt;</w:t>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r>
      <w:r w:rsidRPr="00DD1033">
        <w:rPr>
          <w:rFonts w:ascii="Helvetica" w:hAnsi="Helvetica" w:cs="Arial"/>
          <w:b/>
          <w:color w:val="000000" w:themeColor="text1"/>
          <w:w w:val="0"/>
          <w:szCs w:val="22"/>
        </w:rPr>
        <w:tab/>
        <w:t>For &lt;Party B&gt;</w:t>
      </w:r>
    </w:p>
    <w:p w14:paraId="0E02BBB6" w14:textId="77777777" w:rsidR="001E22DA" w:rsidRPr="001E22DA" w:rsidRDefault="001E22DA" w:rsidP="001E22DA">
      <w:pPr>
        <w:pStyle w:val="NormalParagraph"/>
        <w:rPr>
          <w:lang w:eastAsia="zh-CN" w:bidi="bn-BD"/>
        </w:rPr>
      </w:pPr>
    </w:p>
    <w:p w14:paraId="45BD18AD" w14:textId="54C2A697" w:rsidR="00944378" w:rsidRPr="00A12C98" w:rsidRDefault="00944378" w:rsidP="00554E35">
      <w:pPr>
        <w:pStyle w:val="Annex"/>
      </w:pPr>
      <w:bookmarkStart w:id="20" w:name="_Toc209948274"/>
      <w:bookmarkStart w:id="21" w:name="_Toc327548013"/>
      <w:bookmarkStart w:id="22" w:name="_Toc327548213"/>
      <w:bookmarkStart w:id="23" w:name="_Ref329687100"/>
      <w:bookmarkStart w:id="24" w:name="_Toc130896593"/>
      <w:bookmarkEnd w:id="1"/>
      <w:bookmarkEnd w:id="2"/>
      <w:bookmarkEnd w:id="3"/>
      <w:bookmarkEnd w:id="4"/>
      <w:r w:rsidRPr="00A12C98">
        <w:t>Document Management</w:t>
      </w:r>
      <w:bookmarkEnd w:id="20"/>
      <w:bookmarkEnd w:id="21"/>
      <w:bookmarkEnd w:id="22"/>
      <w:bookmarkEnd w:id="23"/>
      <w:bookmarkEnd w:id="24"/>
    </w:p>
    <w:p w14:paraId="02688DAD" w14:textId="77777777" w:rsidR="00944378" w:rsidRDefault="00944378" w:rsidP="008E04CC">
      <w:pPr>
        <w:pStyle w:val="ANNEX-heading1"/>
      </w:pPr>
      <w:bookmarkStart w:id="25" w:name="_Toc327548014"/>
      <w:bookmarkStart w:id="26" w:name="_Toc327548214"/>
      <w:bookmarkStart w:id="27" w:name="_Toc130896594"/>
      <w:r w:rsidRPr="00876BEE">
        <w:t>Document History</w:t>
      </w:r>
      <w:bookmarkEnd w:id="25"/>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243"/>
        <w:gridCol w:w="3219"/>
        <w:gridCol w:w="1895"/>
        <w:gridCol w:w="1589"/>
      </w:tblGrid>
      <w:tr w:rsidR="00944378" w:rsidRPr="00A14F29" w14:paraId="0469DB29" w14:textId="77777777" w:rsidTr="007D2B03">
        <w:tc>
          <w:tcPr>
            <w:tcW w:w="1070" w:type="dxa"/>
            <w:shd w:val="clear" w:color="auto" w:fill="C00000"/>
          </w:tcPr>
          <w:p w14:paraId="000FDDC0" w14:textId="77777777" w:rsidR="00944378" w:rsidRPr="00C25E2B" w:rsidRDefault="00944378" w:rsidP="00C25E2B">
            <w:pPr>
              <w:pStyle w:val="TableHeader"/>
            </w:pPr>
            <w:r w:rsidRPr="00C25E2B">
              <w:t>Version</w:t>
            </w:r>
          </w:p>
        </w:tc>
        <w:tc>
          <w:tcPr>
            <w:tcW w:w="1243" w:type="dxa"/>
            <w:shd w:val="clear" w:color="auto" w:fill="C00000"/>
          </w:tcPr>
          <w:p w14:paraId="7BBAAF31" w14:textId="77777777" w:rsidR="00944378" w:rsidRPr="00C25E2B" w:rsidRDefault="00944378" w:rsidP="00C25E2B">
            <w:pPr>
              <w:pStyle w:val="TableHeader"/>
            </w:pPr>
            <w:r w:rsidRPr="00C25E2B">
              <w:t>Date</w:t>
            </w:r>
          </w:p>
        </w:tc>
        <w:tc>
          <w:tcPr>
            <w:tcW w:w="3219" w:type="dxa"/>
            <w:shd w:val="clear" w:color="auto" w:fill="C00000"/>
          </w:tcPr>
          <w:p w14:paraId="43DFF497" w14:textId="77777777" w:rsidR="00944378" w:rsidRPr="00C25E2B" w:rsidRDefault="00944378" w:rsidP="00C25E2B">
            <w:pPr>
              <w:pStyle w:val="TableHeader"/>
            </w:pPr>
            <w:r w:rsidRPr="00C25E2B">
              <w:t>Brief Description of Change</w:t>
            </w:r>
          </w:p>
        </w:tc>
        <w:tc>
          <w:tcPr>
            <w:tcW w:w="1895" w:type="dxa"/>
            <w:shd w:val="clear" w:color="auto" w:fill="C00000"/>
          </w:tcPr>
          <w:p w14:paraId="01B70F43" w14:textId="77777777" w:rsidR="00944378" w:rsidRPr="00C25E2B" w:rsidRDefault="00944378" w:rsidP="00C25E2B">
            <w:pPr>
              <w:pStyle w:val="TableHeader"/>
            </w:pPr>
            <w:r w:rsidRPr="00C25E2B">
              <w:t>Approval Authority</w:t>
            </w:r>
          </w:p>
        </w:tc>
        <w:tc>
          <w:tcPr>
            <w:tcW w:w="1589" w:type="dxa"/>
            <w:shd w:val="clear" w:color="auto" w:fill="C00000"/>
          </w:tcPr>
          <w:p w14:paraId="66D13EFA" w14:textId="77777777" w:rsidR="00944378" w:rsidRPr="00C25E2B" w:rsidRDefault="00944378" w:rsidP="00C25E2B">
            <w:pPr>
              <w:pStyle w:val="TableHeader"/>
            </w:pPr>
            <w:r w:rsidRPr="00C25E2B">
              <w:t>Editor / Company</w:t>
            </w:r>
          </w:p>
        </w:tc>
      </w:tr>
      <w:tr w:rsidR="003D6D8E" w:rsidRPr="00A14F29" w14:paraId="75E45408" w14:textId="77777777" w:rsidTr="007D2B03">
        <w:tc>
          <w:tcPr>
            <w:tcW w:w="1070" w:type="dxa"/>
          </w:tcPr>
          <w:p w14:paraId="6C09724F" w14:textId="77777777" w:rsidR="003D6D8E" w:rsidRPr="00C6177A" w:rsidRDefault="003D6D8E" w:rsidP="00F14715">
            <w:pPr>
              <w:pStyle w:val="TableText"/>
            </w:pPr>
            <w:r w:rsidRPr="00C46FCE">
              <w:t>1.0</w:t>
            </w:r>
          </w:p>
        </w:tc>
        <w:tc>
          <w:tcPr>
            <w:tcW w:w="1243" w:type="dxa"/>
          </w:tcPr>
          <w:p w14:paraId="4173264D" w14:textId="62BFA76D" w:rsidR="003D6D8E" w:rsidRPr="00C6177A" w:rsidRDefault="007D2B03" w:rsidP="00F14715">
            <w:pPr>
              <w:pStyle w:val="TableText"/>
            </w:pPr>
            <w:r>
              <w:t>21 September 2023</w:t>
            </w:r>
          </w:p>
        </w:tc>
        <w:tc>
          <w:tcPr>
            <w:tcW w:w="3219" w:type="dxa"/>
          </w:tcPr>
          <w:p w14:paraId="79913D7F" w14:textId="0BF2363E" w:rsidR="003D6D8E" w:rsidRPr="00C6177A" w:rsidRDefault="003D6D8E" w:rsidP="00F14715">
            <w:pPr>
              <w:pStyle w:val="TableText"/>
            </w:pPr>
            <w:r w:rsidRPr="00C46FCE">
              <w:t xml:space="preserve">New PRD </w:t>
            </w:r>
            <w:r w:rsidR="007D2B03">
              <w:t>WA.100 Open Service Template Agreement</w:t>
            </w:r>
          </w:p>
        </w:tc>
        <w:tc>
          <w:tcPr>
            <w:tcW w:w="1895" w:type="dxa"/>
          </w:tcPr>
          <w:p w14:paraId="53F1360F" w14:textId="326B71BB" w:rsidR="003D6D8E" w:rsidRPr="00C6177A" w:rsidRDefault="007D2B03" w:rsidP="00F14715">
            <w:pPr>
              <w:pStyle w:val="TableText"/>
            </w:pPr>
            <w:r>
              <w:t>WAS</w:t>
            </w:r>
            <w:r w:rsidR="003D6D8E" w:rsidRPr="00C46FCE">
              <w:t xml:space="preserve"> </w:t>
            </w:r>
            <w:r w:rsidR="004B22A1">
              <w:t xml:space="preserve">/ TG </w:t>
            </w:r>
          </w:p>
        </w:tc>
        <w:tc>
          <w:tcPr>
            <w:tcW w:w="1589" w:type="dxa"/>
            <w:vAlign w:val="center"/>
          </w:tcPr>
          <w:p w14:paraId="67B3C047" w14:textId="14E814DB" w:rsidR="003D6D8E" w:rsidRPr="00C6177A" w:rsidRDefault="007D2B03" w:rsidP="00F14715">
            <w:pPr>
              <w:pStyle w:val="TableText"/>
            </w:pPr>
            <w:r>
              <w:t>TBA</w:t>
            </w:r>
          </w:p>
        </w:tc>
      </w:tr>
      <w:tr w:rsidR="00855FD7" w:rsidRPr="00A14F29" w14:paraId="644D370D" w14:textId="77777777" w:rsidTr="007D2B03">
        <w:tc>
          <w:tcPr>
            <w:tcW w:w="1070" w:type="dxa"/>
          </w:tcPr>
          <w:p w14:paraId="20697F10" w14:textId="0B5537AA" w:rsidR="00855FD7" w:rsidRPr="00C46FCE" w:rsidRDefault="00855FD7" w:rsidP="00F14715">
            <w:pPr>
              <w:pStyle w:val="TableText"/>
            </w:pPr>
            <w:r>
              <w:t>1.1</w:t>
            </w:r>
          </w:p>
        </w:tc>
        <w:tc>
          <w:tcPr>
            <w:tcW w:w="1243" w:type="dxa"/>
          </w:tcPr>
          <w:p w14:paraId="0A3C4B0E" w14:textId="05E2E983" w:rsidR="00855FD7" w:rsidRDefault="00855FD7" w:rsidP="00F14715">
            <w:pPr>
              <w:pStyle w:val="TableText"/>
            </w:pPr>
            <w:r>
              <w:t>19 October 2023</w:t>
            </w:r>
          </w:p>
        </w:tc>
        <w:tc>
          <w:tcPr>
            <w:tcW w:w="3219" w:type="dxa"/>
          </w:tcPr>
          <w:p w14:paraId="46181215" w14:textId="4CAA63AE" w:rsidR="00855FD7" w:rsidRPr="00C46FCE" w:rsidRDefault="00855FD7" w:rsidP="00F14715">
            <w:pPr>
              <w:pStyle w:val="TableText"/>
            </w:pPr>
            <w:r>
              <w:t xml:space="preserve">CR 1002 to WA.100 </w:t>
            </w:r>
            <w:r>
              <w:rPr>
                <w:rStyle w:val="normaltextrun"/>
                <w:color w:val="000000"/>
                <w:szCs w:val="20"/>
                <w:shd w:val="clear" w:color="auto" w:fill="FFFFFF"/>
              </w:rPr>
              <w:t>Necessity for ability to initiate dispute arbitration by one party</w:t>
            </w:r>
            <w:r>
              <w:rPr>
                <w:rStyle w:val="eop"/>
                <w:color w:val="000000"/>
                <w:szCs w:val="20"/>
                <w:shd w:val="clear" w:color="auto" w:fill="FFFFFF"/>
              </w:rPr>
              <w:t> </w:t>
            </w:r>
          </w:p>
        </w:tc>
        <w:tc>
          <w:tcPr>
            <w:tcW w:w="1895" w:type="dxa"/>
          </w:tcPr>
          <w:p w14:paraId="247A79BC" w14:textId="6BC85ACD" w:rsidR="00855FD7" w:rsidRDefault="00855FD7" w:rsidP="00F14715">
            <w:pPr>
              <w:pStyle w:val="TableText"/>
            </w:pPr>
            <w:r>
              <w:t xml:space="preserve">WAS </w:t>
            </w:r>
          </w:p>
        </w:tc>
        <w:tc>
          <w:tcPr>
            <w:tcW w:w="1589" w:type="dxa"/>
            <w:vAlign w:val="center"/>
          </w:tcPr>
          <w:p w14:paraId="099CED6D" w14:textId="124F475D" w:rsidR="00855FD7" w:rsidRDefault="00DA22C6" w:rsidP="00F14715">
            <w:pPr>
              <w:pStyle w:val="TableText"/>
            </w:pPr>
            <w:r>
              <w:t>TBA</w:t>
            </w:r>
          </w:p>
        </w:tc>
      </w:tr>
      <w:tr w:rsidR="00DA22C6" w:rsidRPr="00A14F29" w14:paraId="23C9D5B9" w14:textId="77777777" w:rsidTr="007D2B03">
        <w:tc>
          <w:tcPr>
            <w:tcW w:w="1070" w:type="dxa"/>
          </w:tcPr>
          <w:p w14:paraId="615852B7" w14:textId="79D6A2F1" w:rsidR="00DA22C6" w:rsidRDefault="00DA22C6" w:rsidP="00F14715">
            <w:pPr>
              <w:pStyle w:val="TableText"/>
            </w:pPr>
            <w:r>
              <w:t>1.1</w:t>
            </w:r>
          </w:p>
        </w:tc>
        <w:tc>
          <w:tcPr>
            <w:tcW w:w="1243" w:type="dxa"/>
          </w:tcPr>
          <w:p w14:paraId="146A284D" w14:textId="1DD43373" w:rsidR="00DA22C6" w:rsidRDefault="00DA22C6" w:rsidP="00F14715">
            <w:pPr>
              <w:pStyle w:val="TableText"/>
            </w:pPr>
            <w:r>
              <w:t>10 November 2023</w:t>
            </w:r>
          </w:p>
        </w:tc>
        <w:tc>
          <w:tcPr>
            <w:tcW w:w="3219" w:type="dxa"/>
          </w:tcPr>
          <w:p w14:paraId="4798C214" w14:textId="782B7ECA" w:rsidR="00DA22C6" w:rsidRDefault="00DA22C6" w:rsidP="00F14715">
            <w:pPr>
              <w:pStyle w:val="TableText"/>
            </w:pPr>
            <w:r>
              <w:t>Editorial update to section 14 to correct clause references and to 12.6 to spell out IPR as Intellectual Property Rights</w:t>
            </w:r>
          </w:p>
        </w:tc>
        <w:tc>
          <w:tcPr>
            <w:tcW w:w="1895" w:type="dxa"/>
          </w:tcPr>
          <w:p w14:paraId="4A5A4445" w14:textId="12585AB1" w:rsidR="00DA22C6" w:rsidRDefault="00DA22C6" w:rsidP="00F14715">
            <w:pPr>
              <w:pStyle w:val="TableText"/>
            </w:pPr>
            <w:r>
              <w:t>N/A</w:t>
            </w:r>
          </w:p>
        </w:tc>
        <w:tc>
          <w:tcPr>
            <w:tcW w:w="1589" w:type="dxa"/>
            <w:vAlign w:val="center"/>
          </w:tcPr>
          <w:p w14:paraId="03F9DE17" w14:textId="067186D7" w:rsidR="00DA22C6" w:rsidRDefault="00DA22C6" w:rsidP="00F14715">
            <w:pPr>
              <w:pStyle w:val="TableText"/>
            </w:pPr>
            <w:r>
              <w:t>TBA</w:t>
            </w:r>
          </w:p>
        </w:tc>
      </w:tr>
    </w:tbl>
    <w:p w14:paraId="47E16E27" w14:textId="77777777" w:rsidR="00944378" w:rsidRDefault="00944378" w:rsidP="008E04CC">
      <w:pPr>
        <w:pStyle w:val="ANNEX-heading1"/>
      </w:pPr>
      <w:bookmarkStart w:id="28" w:name="_Toc327548015"/>
      <w:bookmarkStart w:id="29" w:name="_Toc327548215"/>
      <w:bookmarkStart w:id="30" w:name="_Toc130896595"/>
      <w:r>
        <w:t>Other Information</w:t>
      </w:r>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44378" w:rsidRPr="00A14F29" w14:paraId="16EAC8DB" w14:textId="77777777" w:rsidTr="00A66939">
        <w:tc>
          <w:tcPr>
            <w:tcW w:w="3188" w:type="dxa"/>
            <w:shd w:val="clear" w:color="auto" w:fill="C00000"/>
          </w:tcPr>
          <w:p w14:paraId="2E4BAFF3" w14:textId="77777777" w:rsidR="00944378" w:rsidRPr="00A14F29" w:rsidRDefault="00944378" w:rsidP="00C25E2B">
            <w:pPr>
              <w:pStyle w:val="TableHeader"/>
            </w:pPr>
            <w:r w:rsidRPr="00A14F29">
              <w:t>Type</w:t>
            </w:r>
          </w:p>
        </w:tc>
        <w:tc>
          <w:tcPr>
            <w:tcW w:w="5996" w:type="dxa"/>
            <w:shd w:val="clear" w:color="auto" w:fill="C00000"/>
          </w:tcPr>
          <w:p w14:paraId="28A9D8B1" w14:textId="77777777" w:rsidR="00944378" w:rsidRPr="00A14F29" w:rsidRDefault="00944378" w:rsidP="00C25E2B">
            <w:pPr>
              <w:pStyle w:val="TableHeader"/>
            </w:pPr>
            <w:r w:rsidRPr="00A14F29">
              <w:t>Description</w:t>
            </w:r>
          </w:p>
        </w:tc>
      </w:tr>
      <w:tr w:rsidR="003D6D8E" w:rsidRPr="00A14F29" w14:paraId="767BAAF0" w14:textId="77777777" w:rsidTr="009714A6">
        <w:tc>
          <w:tcPr>
            <w:tcW w:w="3188" w:type="dxa"/>
          </w:tcPr>
          <w:p w14:paraId="48284922" w14:textId="77777777" w:rsidR="003D6D8E" w:rsidRPr="00C6177A" w:rsidRDefault="003D6D8E" w:rsidP="003D6D8E">
            <w:pPr>
              <w:pStyle w:val="TableText"/>
            </w:pPr>
            <w:r w:rsidRPr="00C46FCE">
              <w:t>Document Owner</w:t>
            </w:r>
          </w:p>
        </w:tc>
        <w:tc>
          <w:tcPr>
            <w:tcW w:w="5996" w:type="dxa"/>
          </w:tcPr>
          <w:p w14:paraId="4C8A7372" w14:textId="3769352D" w:rsidR="003D6D8E" w:rsidRPr="00C6177A" w:rsidRDefault="007D2B03" w:rsidP="003D6D8E">
            <w:pPr>
              <w:pStyle w:val="TableText"/>
            </w:pPr>
            <w:r>
              <w:t>WAS - WAGREE</w:t>
            </w:r>
          </w:p>
        </w:tc>
      </w:tr>
      <w:tr w:rsidR="003D6D8E" w:rsidRPr="00A14F29" w14:paraId="1E8D2420" w14:textId="77777777" w:rsidTr="009714A6">
        <w:tc>
          <w:tcPr>
            <w:tcW w:w="3188" w:type="dxa"/>
          </w:tcPr>
          <w:p w14:paraId="0159A0D1" w14:textId="77777777" w:rsidR="003D6D8E" w:rsidRPr="00C6177A" w:rsidRDefault="003D6D8E" w:rsidP="003D6D8E">
            <w:pPr>
              <w:pStyle w:val="TableText"/>
            </w:pPr>
            <w:r w:rsidRPr="00C46FCE">
              <w:t>Editor / Company</w:t>
            </w:r>
          </w:p>
        </w:tc>
        <w:tc>
          <w:tcPr>
            <w:tcW w:w="5996" w:type="dxa"/>
          </w:tcPr>
          <w:p w14:paraId="667B2D7E" w14:textId="244BAFC8" w:rsidR="003D6D8E" w:rsidRPr="00C6177A" w:rsidRDefault="007D2B03" w:rsidP="003D6D8E">
            <w:pPr>
              <w:pStyle w:val="TableText"/>
            </w:pPr>
            <w:r>
              <w:t>TBA</w:t>
            </w:r>
          </w:p>
        </w:tc>
      </w:tr>
    </w:tbl>
    <w:p w14:paraId="27AFAD67" w14:textId="77777777" w:rsidR="00141190" w:rsidRDefault="00141190" w:rsidP="00141190">
      <w:pPr>
        <w:pStyle w:val="NormalParagraph"/>
      </w:pPr>
    </w:p>
    <w:p w14:paraId="199C10BA" w14:textId="77777777" w:rsidR="00944378" w:rsidRDefault="00944378" w:rsidP="00141190">
      <w:pPr>
        <w:pStyle w:val="NormalParagraph"/>
      </w:pPr>
      <w:r>
        <w:t xml:space="preserve">It is our intention to provide a quality product for your use. If you find any errors or omissions, please contact us with your comments. You may notify us at </w:t>
      </w:r>
      <w:hyperlink r:id="rId18" w:history="1">
        <w:r w:rsidR="000623D3" w:rsidRPr="00C73990">
          <w:rPr>
            <w:rStyle w:val="Hyperlink"/>
          </w:rPr>
          <w:t>prd@gsma.com</w:t>
        </w:r>
      </w:hyperlink>
    </w:p>
    <w:p w14:paraId="133A6DEA" w14:textId="77777777" w:rsidR="00944378" w:rsidRDefault="00944378" w:rsidP="00141190">
      <w:pPr>
        <w:pStyle w:val="NormalParagraph"/>
      </w:pPr>
      <w:r>
        <w:t>Your comments or suggestions &amp; questions are always welcome.</w:t>
      </w:r>
    </w:p>
    <w:sectPr w:rsidR="00944378" w:rsidSect="00373FBC">
      <w:headerReference w:type="even" r:id="rId19"/>
      <w:headerReference w:type="default" r:id="rId20"/>
      <w:footerReference w:type="default" r:id="rId21"/>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450E" w14:textId="77777777" w:rsidR="00507764" w:rsidRDefault="00507764">
      <w:pPr>
        <w:spacing w:before="0"/>
      </w:pPr>
      <w:r>
        <w:separator/>
      </w:r>
    </w:p>
    <w:p w14:paraId="486FEAF9" w14:textId="77777777" w:rsidR="00507764" w:rsidRDefault="00507764"/>
  </w:endnote>
  <w:endnote w:type="continuationSeparator" w:id="0">
    <w:p w14:paraId="05E8DD5E" w14:textId="77777777" w:rsidR="00507764" w:rsidRDefault="00507764">
      <w:pPr>
        <w:spacing w:before="0"/>
      </w:pPr>
      <w:r>
        <w:continuationSeparator/>
      </w:r>
    </w:p>
    <w:p w14:paraId="518123B5" w14:textId="77777777" w:rsidR="00507764" w:rsidRDefault="00507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2383" w14:textId="7B68588A" w:rsidR="009F0192" w:rsidRDefault="009F0192" w:rsidP="00A71E77">
    <w:pPr>
      <w:pStyle w:val="Footer"/>
    </w:pPr>
    <w:r>
      <w:t>V</w:t>
    </w:r>
    <w:r w:rsidR="007D2B03">
      <w:t>1</w:t>
    </w:r>
    <w:r w:rsidR="00256F18">
      <w:t>.</w:t>
    </w:r>
    <w:r w:rsidR="00855FD7">
      <w:t>1</w:t>
    </w:r>
    <w:r w:rsidR="00A71E77">
      <w:tab/>
    </w:r>
    <w:r w:rsidRPr="00480D70">
      <w:t xml:space="preserve">Page </w:t>
    </w:r>
    <w:r w:rsidRPr="00480D70">
      <w:fldChar w:fldCharType="begin"/>
    </w:r>
    <w:r w:rsidRPr="00480D70">
      <w:instrText xml:space="preserve"> PAGE </w:instrText>
    </w:r>
    <w:r w:rsidRPr="00480D70">
      <w:fldChar w:fldCharType="separate"/>
    </w:r>
    <w:r w:rsidR="00BD635C">
      <w:rPr>
        <w:noProof/>
      </w:rPr>
      <w:t>1</w:t>
    </w:r>
    <w:r w:rsidRPr="00480D70">
      <w:fldChar w:fldCharType="end"/>
    </w:r>
    <w:r w:rsidRPr="00480D70">
      <w:t xml:space="preserve"> of </w:t>
    </w:r>
    <w:fldSimple w:instr=" NUMPAGES  ">
      <w:r w:rsidR="00BD635C">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E0D7" w14:textId="554168AD" w:rsidR="009F0192" w:rsidRDefault="009F0192" w:rsidP="00A95E1E">
    <w:pPr>
      <w:pStyle w:val="Footer"/>
      <w:rPr>
        <w:i/>
      </w:rPr>
    </w:pPr>
    <w:r>
      <w:t>V</w:t>
    </w:r>
    <w:r w:rsidR="001E22DA">
      <w:t>1</w:t>
    </w:r>
    <w:r w:rsidR="001B185C">
      <w:t>.</w:t>
    </w:r>
    <w:r w:rsidR="00855FD7">
      <w:t>1</w:t>
    </w:r>
    <w:r w:rsidR="00A71E77">
      <w:t xml:space="preserve"> </w:t>
    </w:r>
    <w:r>
      <w:tab/>
      <w:t xml:space="preserve">Page </w:t>
    </w:r>
    <w:r>
      <w:fldChar w:fldCharType="begin"/>
    </w:r>
    <w:r>
      <w:instrText xml:space="preserve"> PAGE </w:instrText>
    </w:r>
    <w:r>
      <w:fldChar w:fldCharType="separate"/>
    </w:r>
    <w:r w:rsidR="00EE1796">
      <w:rPr>
        <w:noProof/>
      </w:rPr>
      <w:t>10</w:t>
    </w:r>
    <w:r>
      <w:fldChar w:fldCharType="end"/>
    </w:r>
    <w:r>
      <w:t xml:space="preserve"> of </w:t>
    </w:r>
    <w:fldSimple w:instr=" NUMPAGES  ">
      <w:r w:rsidR="00EE1796">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5C8C" w14:textId="77777777" w:rsidR="00507764" w:rsidRDefault="00507764" w:rsidP="009527C9">
      <w:pPr>
        <w:spacing w:before="0"/>
      </w:pPr>
      <w:r>
        <w:separator/>
      </w:r>
    </w:p>
  </w:footnote>
  <w:footnote w:type="continuationSeparator" w:id="0">
    <w:p w14:paraId="716B0C03" w14:textId="77777777" w:rsidR="00507764" w:rsidRDefault="00507764" w:rsidP="009527C9">
      <w:pPr>
        <w:spacing w:before="0"/>
      </w:pPr>
      <w:r>
        <w:continuationSeparator/>
      </w:r>
    </w:p>
  </w:footnote>
  <w:footnote w:type="continuationNotice" w:id="1">
    <w:p w14:paraId="74EA1987" w14:textId="77777777" w:rsidR="00507764" w:rsidRDefault="005077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BED6" w14:textId="77777777" w:rsidR="009F0192" w:rsidRDefault="009F0192" w:rsidP="00B3576F">
    <w:pPr>
      <w:pStyle w:val="Header"/>
    </w:pPr>
    <w:r>
      <w:t>GSMA</w:t>
    </w:r>
    <w:r w:rsidRPr="005840AA">
      <w:tab/>
    </w:r>
  </w:p>
  <w:p w14:paraId="7485EDC2" w14:textId="7C2364BE" w:rsidR="009F0192" w:rsidRPr="005840AA" w:rsidRDefault="009F0192" w:rsidP="00B3576F">
    <w:pPr>
      <w:pStyle w:val="Header"/>
    </w:pPr>
    <w:r w:rsidRPr="005840AA">
      <w:t xml:space="preserve">Official Document </w:t>
    </w:r>
    <w:r w:rsidR="007D2B03">
      <w:t>WA.100</w:t>
    </w:r>
    <w:r w:rsidR="000623D3">
      <w:t xml:space="preserve"> </w:t>
    </w:r>
    <w:r w:rsidR="007D2B03">
      <w:t>–</w:t>
    </w:r>
    <w:r w:rsidR="000623D3">
      <w:t xml:space="preserve"> </w:t>
    </w:r>
    <w:r w:rsidR="007D2B03">
      <w:t>Open Service Agreement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B31A" w14:textId="77777777" w:rsidR="009F0192" w:rsidRDefault="009F0192" w:rsidP="00427F8A">
    <w:pPr>
      <w:pStyle w:val="NormalParagraph"/>
    </w:pPr>
  </w:p>
  <w:p w14:paraId="087DFA70" w14:textId="77777777" w:rsidR="009F0192" w:rsidRDefault="009F0192"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E4F7" w14:textId="77777777" w:rsidR="00A71E77" w:rsidRDefault="009F0192" w:rsidP="00A71E77">
    <w:pPr>
      <w:pStyle w:val="Header"/>
    </w:pPr>
    <w:r>
      <w:t>GSMA</w:t>
    </w:r>
    <w:r>
      <w:tab/>
    </w:r>
  </w:p>
  <w:p w14:paraId="03769A0C" w14:textId="39E3CD93" w:rsidR="009F0192" w:rsidRDefault="009F0192" w:rsidP="00A95E1E">
    <w:pPr>
      <w:pStyle w:val="Header"/>
    </w:pPr>
    <w:r w:rsidRPr="00F04B04">
      <w:t>Of</w:t>
    </w:r>
    <w:r>
      <w:t xml:space="preserve">ficial Document </w:t>
    </w:r>
    <w:r w:rsidR="001E22DA">
      <w:t>WA.100</w:t>
    </w:r>
    <w:r w:rsidR="00A71E77">
      <w:t xml:space="preserve"> </w:t>
    </w:r>
    <w:r w:rsidR="001E22DA">
      <w:t>–</w:t>
    </w:r>
    <w:r w:rsidR="00A71E77">
      <w:t xml:space="preserve"> </w:t>
    </w:r>
    <w:r w:rsidR="001E22DA">
      <w:t>Open Service Agreement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1FA6DE9"/>
    <w:multiLevelType w:val="singleLevel"/>
    <w:tmpl w:val="7C14B0E4"/>
    <w:name w:val="AOBulletList22"/>
    <w:lvl w:ilvl="0">
      <w:start w:val="1"/>
      <w:numFmt w:val="bullet"/>
      <w:pStyle w:val="AOBullet"/>
      <w:lvlText w:val=""/>
      <w:lvlJc w:val="left"/>
      <w:pPr>
        <w:tabs>
          <w:tab w:val="num" w:pos="720"/>
        </w:tabs>
        <w:ind w:left="720" w:hanging="720"/>
      </w:pPr>
      <w:rPr>
        <w:rFonts w:ascii="Symbol" w:hAnsi="Symbol" w:hint="default"/>
        <w:caps w:val="0"/>
      </w:rPr>
    </w:lvl>
  </w:abstractNum>
  <w:abstractNum w:abstractNumId="7" w15:restartNumberingAfterBreak="0">
    <w:nsid w:val="36092D01"/>
    <w:multiLevelType w:val="multilevel"/>
    <w:tmpl w:val="77B85B38"/>
    <w:lvl w:ilvl="0">
      <w:start w:val="1"/>
      <w:numFmt w:val="decimal"/>
      <w:pStyle w:val="Section-Level1"/>
      <w:suff w:val="nothing"/>
      <w:lvlText w:val="SECTION %1"/>
      <w:lvlJc w:val="center"/>
      <w:pPr>
        <w:ind w:left="-504" w:firstLine="504"/>
      </w:pPr>
    </w:lvl>
    <w:lvl w:ilvl="1">
      <w:start w:val="1"/>
      <w:numFmt w:val="decimal"/>
      <w:pStyle w:val="Section-Level2"/>
      <w:lvlText w:val="Section %1.%2"/>
      <w:lvlJc w:val="left"/>
      <w:pPr>
        <w:ind w:left="0" w:firstLine="0"/>
      </w:pPr>
      <w:rPr>
        <w:rFonts w:ascii="Times New Roman" w:hAnsi="Times New Roman" w:cs="Times New Roman" w:hint="default"/>
        <w:b/>
        <w:u w:val="single"/>
      </w:rPr>
    </w:lvl>
    <w:lvl w:ilvl="2">
      <w:start w:val="1"/>
      <w:numFmt w:val="upperLetter"/>
      <w:pStyle w:val="Section-Level3"/>
      <w:lvlText w:val="(%3)"/>
      <w:lvlJc w:val="left"/>
      <w:pPr>
        <w:ind w:left="720" w:hanging="720"/>
      </w:pPr>
      <w:rPr>
        <w:b/>
      </w:rPr>
    </w:lvl>
    <w:lvl w:ilvl="3">
      <w:start w:val="1"/>
      <w:numFmt w:val="lowerRoman"/>
      <w:pStyle w:val="Section-Level4"/>
      <w:lvlText w:val="(%4)"/>
      <w:lvlJc w:val="left"/>
      <w:pPr>
        <w:ind w:left="14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A4878"/>
    <w:multiLevelType w:val="multilevel"/>
    <w:tmpl w:val="7B2CD562"/>
    <w:numStyleLink w:val="ListNumbers"/>
  </w:abstractNum>
  <w:abstractNum w:abstractNumId="11"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DB178E"/>
    <w:multiLevelType w:val="multilevel"/>
    <w:tmpl w:val="BF3265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E4B4E3E"/>
    <w:multiLevelType w:val="multilevel"/>
    <w:tmpl w:val="FD9CE5D4"/>
    <w:lvl w:ilvl="0">
      <w:start w:val="1"/>
      <w:numFmt w:val="decimal"/>
      <w:pStyle w:val="AOHead1"/>
      <w:lvlText w:val="%1."/>
      <w:lvlJc w:val="left"/>
      <w:pPr>
        <w:tabs>
          <w:tab w:val="num" w:pos="720"/>
        </w:tabs>
        <w:ind w:left="720" w:hanging="720"/>
      </w:pPr>
      <w:rPr>
        <w:i w:val="0"/>
        <w:iCs w:val="0"/>
      </w:rPr>
    </w:lvl>
    <w:lvl w:ilvl="1">
      <w:start w:val="1"/>
      <w:numFmt w:val="decimal"/>
      <w:pStyle w:val="AOHead2"/>
      <w:lvlText w:val="%1.%2"/>
      <w:lvlJc w:val="left"/>
      <w:pPr>
        <w:tabs>
          <w:tab w:val="num" w:pos="720"/>
        </w:tabs>
        <w:ind w:left="720" w:hanging="720"/>
      </w:pPr>
      <w:rPr>
        <w:b w:val="0"/>
        <w:bCs w:val="0"/>
        <w:i w:val="0"/>
        <w:iCs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bCs w:val="0"/>
        <w:i w:val="0"/>
        <w:iCs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5"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71C265B"/>
    <w:multiLevelType w:val="multilevel"/>
    <w:tmpl w:val="95627446"/>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962F19"/>
    <w:multiLevelType w:val="hybridMultilevel"/>
    <w:tmpl w:val="2436B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357300">
    <w:abstractNumId w:val="5"/>
  </w:num>
  <w:num w:numId="2" w16cid:durableId="1079599589">
    <w:abstractNumId w:val="19"/>
  </w:num>
  <w:num w:numId="3" w16cid:durableId="536044675">
    <w:abstractNumId w:val="3"/>
  </w:num>
  <w:num w:numId="4" w16cid:durableId="746149020">
    <w:abstractNumId w:val="1"/>
  </w:num>
  <w:num w:numId="5" w16cid:durableId="440347666">
    <w:abstractNumId w:val="8"/>
  </w:num>
  <w:num w:numId="6" w16cid:durableId="2080011943">
    <w:abstractNumId w:val="0"/>
  </w:num>
  <w:num w:numId="7" w16cid:durableId="367410486">
    <w:abstractNumId w:val="9"/>
  </w:num>
  <w:num w:numId="8" w16cid:durableId="361905694">
    <w:abstractNumId w:val="16"/>
  </w:num>
  <w:num w:numId="9" w16cid:durableId="1875923584">
    <w:abstractNumId w:val="14"/>
  </w:num>
  <w:num w:numId="10" w16cid:durableId="1165784066">
    <w:abstractNumId w:val="4"/>
  </w:num>
  <w:num w:numId="11" w16cid:durableId="732967408">
    <w:abstractNumId w:val="2"/>
  </w:num>
  <w:num w:numId="12" w16cid:durableId="1737892408">
    <w:abstractNumId w:val="10"/>
  </w:num>
  <w:num w:numId="13" w16cid:durableId="1036539697">
    <w:abstractNumId w:val="17"/>
  </w:num>
  <w:num w:numId="14" w16cid:durableId="808405345">
    <w:abstractNumId w:val="15"/>
  </w:num>
  <w:num w:numId="15" w16cid:durableId="251397673">
    <w:abstractNumId w:val="11"/>
  </w:num>
  <w:num w:numId="16" w16cid:durableId="1515921337">
    <w:abstractNumId w:val="11"/>
  </w:num>
  <w:num w:numId="17" w16cid:durableId="768503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514418">
    <w:abstractNumId w:val="1"/>
  </w:num>
  <w:num w:numId="19" w16cid:durableId="982612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646840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9259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9657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098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78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1499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868016">
    <w:abstractNumId w:val="9"/>
  </w:num>
  <w:num w:numId="27" w16cid:durableId="635724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0911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9095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9586798">
    <w:abstractNumId w:val="6"/>
  </w:num>
  <w:num w:numId="31" w16cid:durableId="666370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7301463">
    <w:abstractNumId w:val="11"/>
    <w:lvlOverride w:ilvl="0">
      <w:startOverride w:val="10"/>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7796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7804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18"/>
    <w:rsid w:val="00002803"/>
    <w:rsid w:val="0001024B"/>
    <w:rsid w:val="00041759"/>
    <w:rsid w:val="00046D01"/>
    <w:rsid w:val="00052FE2"/>
    <w:rsid w:val="000623D3"/>
    <w:rsid w:val="000713B1"/>
    <w:rsid w:val="000774DD"/>
    <w:rsid w:val="00091F49"/>
    <w:rsid w:val="000A0FB0"/>
    <w:rsid w:val="000B02F8"/>
    <w:rsid w:val="000C4915"/>
    <w:rsid w:val="000D20CB"/>
    <w:rsid w:val="000D23EB"/>
    <w:rsid w:val="000E2366"/>
    <w:rsid w:val="000E6BB7"/>
    <w:rsid w:val="000F6A30"/>
    <w:rsid w:val="000F6B8B"/>
    <w:rsid w:val="0010050B"/>
    <w:rsid w:val="001010C7"/>
    <w:rsid w:val="00131BC4"/>
    <w:rsid w:val="00141190"/>
    <w:rsid w:val="001455A2"/>
    <w:rsid w:val="00147378"/>
    <w:rsid w:val="00165872"/>
    <w:rsid w:val="0017332D"/>
    <w:rsid w:val="00176186"/>
    <w:rsid w:val="0018002B"/>
    <w:rsid w:val="0019256D"/>
    <w:rsid w:val="001B0213"/>
    <w:rsid w:val="001B185C"/>
    <w:rsid w:val="001E22DA"/>
    <w:rsid w:val="001F08AC"/>
    <w:rsid w:val="001F2A62"/>
    <w:rsid w:val="001F2D3A"/>
    <w:rsid w:val="00202215"/>
    <w:rsid w:val="00202265"/>
    <w:rsid w:val="00207D34"/>
    <w:rsid w:val="002111D3"/>
    <w:rsid w:val="002174D9"/>
    <w:rsid w:val="002200A1"/>
    <w:rsid w:val="0022220E"/>
    <w:rsid w:val="0023227F"/>
    <w:rsid w:val="00243CE1"/>
    <w:rsid w:val="00254E4D"/>
    <w:rsid w:val="00256F18"/>
    <w:rsid w:val="002766F0"/>
    <w:rsid w:val="00283857"/>
    <w:rsid w:val="002859F6"/>
    <w:rsid w:val="002873C5"/>
    <w:rsid w:val="00291E52"/>
    <w:rsid w:val="00294E91"/>
    <w:rsid w:val="00294F1F"/>
    <w:rsid w:val="002A7CAD"/>
    <w:rsid w:val="002A7CE1"/>
    <w:rsid w:val="002E3EBA"/>
    <w:rsid w:val="00331905"/>
    <w:rsid w:val="00331EE6"/>
    <w:rsid w:val="003549D3"/>
    <w:rsid w:val="00360ED9"/>
    <w:rsid w:val="00361471"/>
    <w:rsid w:val="00373FBC"/>
    <w:rsid w:val="00376BF3"/>
    <w:rsid w:val="00383ADA"/>
    <w:rsid w:val="00390290"/>
    <w:rsid w:val="00397B86"/>
    <w:rsid w:val="003A0DA5"/>
    <w:rsid w:val="003A3B36"/>
    <w:rsid w:val="003A7D25"/>
    <w:rsid w:val="003D0069"/>
    <w:rsid w:val="003D0CD1"/>
    <w:rsid w:val="003D4034"/>
    <w:rsid w:val="003D6D8E"/>
    <w:rsid w:val="003F2710"/>
    <w:rsid w:val="003F4CB2"/>
    <w:rsid w:val="003F4D31"/>
    <w:rsid w:val="00406873"/>
    <w:rsid w:val="00417276"/>
    <w:rsid w:val="00427F8A"/>
    <w:rsid w:val="00435D1E"/>
    <w:rsid w:val="0044325C"/>
    <w:rsid w:val="00446532"/>
    <w:rsid w:val="00454DDF"/>
    <w:rsid w:val="00464B7F"/>
    <w:rsid w:val="00476E46"/>
    <w:rsid w:val="00481653"/>
    <w:rsid w:val="00493557"/>
    <w:rsid w:val="004A7678"/>
    <w:rsid w:val="004B1958"/>
    <w:rsid w:val="004B22A1"/>
    <w:rsid w:val="004B7801"/>
    <w:rsid w:val="004C114A"/>
    <w:rsid w:val="004F4891"/>
    <w:rsid w:val="00504394"/>
    <w:rsid w:val="00507764"/>
    <w:rsid w:val="00511DAC"/>
    <w:rsid w:val="00513384"/>
    <w:rsid w:val="00515A23"/>
    <w:rsid w:val="00524D4A"/>
    <w:rsid w:val="00525783"/>
    <w:rsid w:val="00526CAA"/>
    <w:rsid w:val="00537749"/>
    <w:rsid w:val="00542D36"/>
    <w:rsid w:val="00551AB7"/>
    <w:rsid w:val="00553839"/>
    <w:rsid w:val="00554E35"/>
    <w:rsid w:val="00564081"/>
    <w:rsid w:val="005840AA"/>
    <w:rsid w:val="00584B29"/>
    <w:rsid w:val="00585714"/>
    <w:rsid w:val="005942AF"/>
    <w:rsid w:val="0059773C"/>
    <w:rsid w:val="005A1013"/>
    <w:rsid w:val="005A675F"/>
    <w:rsid w:val="005B0278"/>
    <w:rsid w:val="00606293"/>
    <w:rsid w:val="00640911"/>
    <w:rsid w:val="00642A24"/>
    <w:rsid w:val="00642D43"/>
    <w:rsid w:val="0065066F"/>
    <w:rsid w:val="006618AE"/>
    <w:rsid w:val="00666EEC"/>
    <w:rsid w:val="006A01A9"/>
    <w:rsid w:val="006A3A08"/>
    <w:rsid w:val="006C3E00"/>
    <w:rsid w:val="006D67B8"/>
    <w:rsid w:val="006E00A2"/>
    <w:rsid w:val="006E03E2"/>
    <w:rsid w:val="006E46F5"/>
    <w:rsid w:val="006E5FA5"/>
    <w:rsid w:val="007261E1"/>
    <w:rsid w:val="00726CF1"/>
    <w:rsid w:val="0075588E"/>
    <w:rsid w:val="00781D8B"/>
    <w:rsid w:val="00797566"/>
    <w:rsid w:val="007A4853"/>
    <w:rsid w:val="007B31FE"/>
    <w:rsid w:val="007D2B03"/>
    <w:rsid w:val="007E1BAD"/>
    <w:rsid w:val="007E6CF1"/>
    <w:rsid w:val="00811EAB"/>
    <w:rsid w:val="00817A76"/>
    <w:rsid w:val="00824D1D"/>
    <w:rsid w:val="00831655"/>
    <w:rsid w:val="008418DE"/>
    <w:rsid w:val="008519C7"/>
    <w:rsid w:val="00854B5B"/>
    <w:rsid w:val="00855FD7"/>
    <w:rsid w:val="00871A1B"/>
    <w:rsid w:val="00873AD5"/>
    <w:rsid w:val="00875B0B"/>
    <w:rsid w:val="00887B63"/>
    <w:rsid w:val="008B643F"/>
    <w:rsid w:val="008C2C00"/>
    <w:rsid w:val="008C4D92"/>
    <w:rsid w:val="008C4F3B"/>
    <w:rsid w:val="008E04CC"/>
    <w:rsid w:val="008F1218"/>
    <w:rsid w:val="008F48EF"/>
    <w:rsid w:val="00925B3D"/>
    <w:rsid w:val="00942769"/>
    <w:rsid w:val="00944378"/>
    <w:rsid w:val="009527C9"/>
    <w:rsid w:val="00955DF7"/>
    <w:rsid w:val="00960027"/>
    <w:rsid w:val="00982C92"/>
    <w:rsid w:val="0098351C"/>
    <w:rsid w:val="009968FB"/>
    <w:rsid w:val="009E2799"/>
    <w:rsid w:val="009F0192"/>
    <w:rsid w:val="009F7BD3"/>
    <w:rsid w:val="00A01934"/>
    <w:rsid w:val="00A207C7"/>
    <w:rsid w:val="00A315A9"/>
    <w:rsid w:val="00A33B79"/>
    <w:rsid w:val="00A46CD6"/>
    <w:rsid w:val="00A50E7A"/>
    <w:rsid w:val="00A66939"/>
    <w:rsid w:val="00A71E77"/>
    <w:rsid w:val="00A777F1"/>
    <w:rsid w:val="00A901A7"/>
    <w:rsid w:val="00A91734"/>
    <w:rsid w:val="00A95E1E"/>
    <w:rsid w:val="00A95FF2"/>
    <w:rsid w:val="00AA4C56"/>
    <w:rsid w:val="00AB695F"/>
    <w:rsid w:val="00AC2FCC"/>
    <w:rsid w:val="00AD7636"/>
    <w:rsid w:val="00AE63F2"/>
    <w:rsid w:val="00AF4FB4"/>
    <w:rsid w:val="00B22FE8"/>
    <w:rsid w:val="00B352C6"/>
    <w:rsid w:val="00B3576F"/>
    <w:rsid w:val="00B54120"/>
    <w:rsid w:val="00B635ED"/>
    <w:rsid w:val="00B65662"/>
    <w:rsid w:val="00B673FE"/>
    <w:rsid w:val="00B80A4B"/>
    <w:rsid w:val="00B82FEE"/>
    <w:rsid w:val="00B8382B"/>
    <w:rsid w:val="00BB12B8"/>
    <w:rsid w:val="00BB5F46"/>
    <w:rsid w:val="00BC0319"/>
    <w:rsid w:val="00BD635C"/>
    <w:rsid w:val="00C13327"/>
    <w:rsid w:val="00C13782"/>
    <w:rsid w:val="00C213B4"/>
    <w:rsid w:val="00C25E2B"/>
    <w:rsid w:val="00C30152"/>
    <w:rsid w:val="00C43311"/>
    <w:rsid w:val="00C455AF"/>
    <w:rsid w:val="00C6177A"/>
    <w:rsid w:val="00C76E85"/>
    <w:rsid w:val="00C82208"/>
    <w:rsid w:val="00C83C23"/>
    <w:rsid w:val="00C93769"/>
    <w:rsid w:val="00C9549E"/>
    <w:rsid w:val="00CA563E"/>
    <w:rsid w:val="00CB219E"/>
    <w:rsid w:val="00CB4912"/>
    <w:rsid w:val="00CC67D7"/>
    <w:rsid w:val="00CE1C2A"/>
    <w:rsid w:val="00D00E65"/>
    <w:rsid w:val="00D32793"/>
    <w:rsid w:val="00D32807"/>
    <w:rsid w:val="00D34853"/>
    <w:rsid w:val="00D406CB"/>
    <w:rsid w:val="00D430E2"/>
    <w:rsid w:val="00D43E66"/>
    <w:rsid w:val="00D55883"/>
    <w:rsid w:val="00D63E3D"/>
    <w:rsid w:val="00D64A0E"/>
    <w:rsid w:val="00D67D00"/>
    <w:rsid w:val="00D7048E"/>
    <w:rsid w:val="00D75061"/>
    <w:rsid w:val="00D77C8B"/>
    <w:rsid w:val="00D84468"/>
    <w:rsid w:val="00DA22C6"/>
    <w:rsid w:val="00DA7467"/>
    <w:rsid w:val="00DD1033"/>
    <w:rsid w:val="00DD465A"/>
    <w:rsid w:val="00DD490F"/>
    <w:rsid w:val="00DE1719"/>
    <w:rsid w:val="00DF6CBC"/>
    <w:rsid w:val="00E05CF6"/>
    <w:rsid w:val="00E06E55"/>
    <w:rsid w:val="00E14ABA"/>
    <w:rsid w:val="00E34134"/>
    <w:rsid w:val="00E36118"/>
    <w:rsid w:val="00E376E1"/>
    <w:rsid w:val="00E5129B"/>
    <w:rsid w:val="00E72D86"/>
    <w:rsid w:val="00E7347D"/>
    <w:rsid w:val="00E7772A"/>
    <w:rsid w:val="00E77B57"/>
    <w:rsid w:val="00E80681"/>
    <w:rsid w:val="00EA332A"/>
    <w:rsid w:val="00EB30F1"/>
    <w:rsid w:val="00EC26E1"/>
    <w:rsid w:val="00ED0002"/>
    <w:rsid w:val="00EE1796"/>
    <w:rsid w:val="00EE6C6A"/>
    <w:rsid w:val="00F14715"/>
    <w:rsid w:val="00F30187"/>
    <w:rsid w:val="00F308D9"/>
    <w:rsid w:val="00F33D50"/>
    <w:rsid w:val="00F523CE"/>
    <w:rsid w:val="00F5778C"/>
    <w:rsid w:val="00F63C58"/>
    <w:rsid w:val="00F74018"/>
    <w:rsid w:val="00F86362"/>
    <w:rsid w:val="00FB18EF"/>
    <w:rsid w:val="00FB3CB7"/>
    <w:rsid w:val="00FB5213"/>
    <w:rsid w:val="00FB79E7"/>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07A3"/>
  <w15:docId w15:val="{641DC56C-98AB-463B-9D31-16A6731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uiPriority w:val="99"/>
    <w:semiHidden/>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99"/>
    <w:semiHidden/>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99"/>
    <w:semiHidden/>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1013"/>
    <w:rPr>
      <w:rFonts w:ascii="Arial" w:eastAsia="Times New Roman" w:hAnsi="Arial" w:cs="Arial"/>
      <w:b/>
      <w:bCs/>
      <w:sz w:val="28"/>
      <w:szCs w:val="32"/>
      <w:lang w:eastAsia="en-US" w:bidi="bn-BD"/>
    </w:rPr>
  </w:style>
  <w:style w:type="character" w:customStyle="1" w:styleId="Heading2Char">
    <w:name w:val="Heading 2 Char"/>
    <w:link w:val="Heading2"/>
    <w:rsid w:val="005A1013"/>
    <w:rPr>
      <w:rFonts w:ascii="Arial" w:eastAsia="Times New Roman" w:hAnsi="Arial" w:cs="Arial"/>
      <w:b/>
      <w:bCs/>
      <w:iCs/>
      <w:sz w:val="24"/>
      <w:szCs w:val="28"/>
      <w:lang w:eastAsia="en-US" w:bidi="bn-BD"/>
    </w:rPr>
  </w:style>
  <w:style w:type="character" w:customStyle="1" w:styleId="Heading3Char">
    <w:name w:val="Heading 3 Char"/>
    <w:link w:val="Heading3"/>
    <w:rsid w:val="005A1013"/>
    <w:rPr>
      <w:rFonts w:ascii="Arial" w:eastAsia="Times New Roman" w:hAnsi="Arial" w:cs="Arial"/>
      <w:b/>
      <w:bCs/>
      <w:iCs/>
      <w:sz w:val="24"/>
      <w:szCs w:val="26"/>
      <w:lang w:eastAsia="en-US" w:bidi="bn-BD"/>
    </w:rPr>
  </w:style>
  <w:style w:type="character" w:customStyle="1" w:styleId="Heading4Char">
    <w:name w:val="Heading 4 Char"/>
    <w:link w:val="Heading4"/>
    <w:rsid w:val="005A1013"/>
    <w:rPr>
      <w:rFonts w:ascii="Arial Bold" w:eastAsia="Times New Roman" w:hAnsi="Arial Bold" w:cs="Arial"/>
      <w:b/>
      <w:iCs/>
      <w:sz w:val="22"/>
      <w:szCs w:val="28"/>
      <w:lang w:eastAsia="en-US" w:bidi="bn-BD"/>
    </w:rPr>
  </w:style>
  <w:style w:type="character" w:customStyle="1" w:styleId="Heading5Char">
    <w:name w:val="Heading 5 Char"/>
    <w:link w:val="Heading5"/>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9"/>
    <w:semiHidden/>
    <w:rsid w:val="008B643F"/>
    <w:rPr>
      <w:rFonts w:ascii="Arial" w:eastAsia="Times New Roman" w:hAnsi="Arial"/>
      <w:i/>
      <w:sz w:val="22"/>
      <w:lang w:eastAsia="en-US" w:bidi="bn-BD"/>
    </w:rPr>
  </w:style>
  <w:style w:type="character" w:customStyle="1" w:styleId="Heading8Char">
    <w:name w:val="Heading 8 Char"/>
    <w:link w:val="Heading8"/>
    <w:uiPriority w:val="99"/>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99"/>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1"/>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8E04CC"/>
    <w:pPr>
      <w:numPr>
        <w:ilvl w:val="1"/>
      </w:numPr>
      <w:spacing w:before="240"/>
      <w:outlineLvl w:val="1"/>
    </w:pPr>
    <w:rPr>
      <w:rFonts w:cs="Arial"/>
      <w:sz w:val="24"/>
      <w:szCs w:val="24"/>
    </w:rPr>
  </w:style>
  <w:style w:type="paragraph" w:customStyle="1" w:styleId="ANNEX-heading2">
    <w:name w:val="ANNEX-heading2"/>
    <w:basedOn w:val="ANNEX-heading1"/>
    <w:next w:val="NormalParagraph"/>
    <w:uiPriority w:val="26"/>
    <w:rsid w:val="008E04CC"/>
    <w:pPr>
      <w:numPr>
        <w:ilvl w:val="2"/>
      </w:numPr>
      <w:outlineLvl w:val="2"/>
    </w:pPr>
    <w:rPr>
      <w:bCs/>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styleId="CommentReference">
    <w:name w:val="annotation reference"/>
    <w:basedOn w:val="DefaultParagraphFont"/>
    <w:uiPriority w:val="99"/>
    <w:semiHidden/>
    <w:unhideWhenUsed/>
    <w:rsid w:val="00EC26E1"/>
    <w:rPr>
      <w:sz w:val="16"/>
      <w:szCs w:val="16"/>
    </w:rPr>
  </w:style>
  <w:style w:type="paragraph" w:styleId="CommentText">
    <w:name w:val="annotation text"/>
    <w:basedOn w:val="Normal"/>
    <w:link w:val="CommentTextChar"/>
    <w:uiPriority w:val="99"/>
    <w:unhideWhenUsed/>
    <w:rsid w:val="00EC26E1"/>
    <w:rPr>
      <w:sz w:val="20"/>
      <w:szCs w:val="25"/>
    </w:rPr>
  </w:style>
  <w:style w:type="character" w:customStyle="1" w:styleId="CommentTextChar">
    <w:name w:val="Comment Text Char"/>
    <w:basedOn w:val="DefaultParagraphFont"/>
    <w:link w:val="CommentText"/>
    <w:uiPriority w:val="99"/>
    <w:rsid w:val="00EC26E1"/>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EC26E1"/>
    <w:rPr>
      <w:b/>
      <w:bCs/>
    </w:rPr>
  </w:style>
  <w:style w:type="character" w:customStyle="1" w:styleId="CommentSubjectChar">
    <w:name w:val="Comment Subject Char"/>
    <w:basedOn w:val="CommentTextChar"/>
    <w:link w:val="CommentSubject"/>
    <w:uiPriority w:val="99"/>
    <w:semiHidden/>
    <w:rsid w:val="00EC26E1"/>
    <w:rPr>
      <w:rFonts w:ascii="Arial" w:eastAsia="SimSun" w:hAnsi="Arial"/>
      <w:b/>
      <w:bCs/>
      <w:szCs w:val="25"/>
      <w:lang w:eastAsia="zh-CN" w:bidi="bn-BD"/>
    </w:rPr>
  </w:style>
  <w:style w:type="paragraph" w:customStyle="1" w:styleId="GSMAlogo">
    <w:name w:val="GSMA_logo"/>
    <w:basedOn w:val="Centredtext"/>
    <w:uiPriority w:val="49"/>
    <w:qFormat/>
    <w:rsid w:val="0019256D"/>
    <w:pPr>
      <w:spacing w:after="840"/>
    </w:pPr>
  </w:style>
  <w:style w:type="character" w:styleId="FollowedHyperlink">
    <w:name w:val="FollowedHyperlink"/>
    <w:basedOn w:val="DefaultParagraphFont"/>
    <w:uiPriority w:val="99"/>
    <w:semiHidden/>
    <w:unhideWhenUsed/>
    <w:rsid w:val="001E22DA"/>
    <w:rPr>
      <w:color w:val="800080" w:themeColor="followedHyperlink"/>
      <w:u w:val="single"/>
    </w:rPr>
  </w:style>
  <w:style w:type="paragraph" w:customStyle="1" w:styleId="msonormal0">
    <w:name w:val="msonormal"/>
    <w:basedOn w:val="Normal"/>
    <w:uiPriority w:val="99"/>
    <w:semiHidden/>
    <w:rsid w:val="001E22DA"/>
    <w:pPr>
      <w:spacing w:before="100" w:beforeAutospacing="1" w:after="100" w:afterAutospacing="1"/>
      <w:jc w:val="left"/>
    </w:pPr>
    <w:rPr>
      <w:rFonts w:ascii="Times New Roman" w:eastAsia="Times New Roman" w:hAnsi="Times New Roman"/>
      <w:sz w:val="24"/>
      <w:szCs w:val="24"/>
      <w:lang w:eastAsia="en-GB" w:bidi="ar-SA"/>
    </w:rPr>
  </w:style>
  <w:style w:type="paragraph" w:styleId="NormalWeb">
    <w:name w:val="Normal (Web)"/>
    <w:basedOn w:val="Normal"/>
    <w:uiPriority w:val="99"/>
    <w:semiHidden/>
    <w:unhideWhenUsed/>
    <w:rsid w:val="001E22DA"/>
    <w:pPr>
      <w:spacing w:before="100" w:beforeAutospacing="1" w:after="100" w:afterAutospacing="1"/>
      <w:jc w:val="left"/>
    </w:pPr>
    <w:rPr>
      <w:rFonts w:ascii="Times New Roman" w:eastAsia="Times New Roman" w:hAnsi="Times New Roman"/>
      <w:sz w:val="24"/>
      <w:szCs w:val="24"/>
      <w:lang w:eastAsia="en-GB" w:bidi="ar-SA"/>
    </w:rPr>
  </w:style>
  <w:style w:type="paragraph" w:styleId="Caption">
    <w:name w:val="caption"/>
    <w:basedOn w:val="Normal"/>
    <w:next w:val="Normal"/>
    <w:uiPriority w:val="99"/>
    <w:semiHidden/>
    <w:unhideWhenUsed/>
    <w:qFormat/>
    <w:rsid w:val="001E22DA"/>
    <w:pPr>
      <w:spacing w:after="120"/>
      <w:ind w:hanging="11"/>
      <w:jc w:val="center"/>
    </w:pPr>
    <w:rPr>
      <w:rFonts w:eastAsia="Times New Roman" w:cs="Arial"/>
      <w:b/>
      <w:bCs/>
      <w:szCs w:val="24"/>
      <w:lang w:eastAsia="en-US" w:bidi="ar-SA"/>
    </w:rPr>
  </w:style>
  <w:style w:type="paragraph" w:styleId="BodyText">
    <w:name w:val="Body Text"/>
    <w:basedOn w:val="Normal"/>
    <w:link w:val="BodyTextChar"/>
    <w:uiPriority w:val="99"/>
    <w:semiHidden/>
    <w:unhideWhenUsed/>
    <w:rsid w:val="001E22DA"/>
    <w:pPr>
      <w:spacing w:after="120"/>
    </w:pPr>
  </w:style>
  <w:style w:type="character" w:customStyle="1" w:styleId="BodyTextChar">
    <w:name w:val="Body Text Char"/>
    <w:basedOn w:val="DefaultParagraphFont"/>
    <w:link w:val="BodyText"/>
    <w:uiPriority w:val="99"/>
    <w:semiHidden/>
    <w:rsid w:val="001E22DA"/>
    <w:rPr>
      <w:rFonts w:ascii="Arial" w:eastAsia="SimSun" w:hAnsi="Arial"/>
      <w:sz w:val="22"/>
      <w:lang w:eastAsia="zh-CN" w:bidi="bn-BD"/>
    </w:rPr>
  </w:style>
  <w:style w:type="paragraph" w:styleId="BodyTextIndent">
    <w:name w:val="Body Text Indent"/>
    <w:basedOn w:val="Normal"/>
    <w:link w:val="BodyTextIndentChar"/>
    <w:uiPriority w:val="99"/>
    <w:semiHidden/>
    <w:unhideWhenUsed/>
    <w:rsid w:val="001E22DA"/>
    <w:pPr>
      <w:spacing w:after="120"/>
      <w:ind w:left="283" w:hanging="11"/>
      <w:jc w:val="left"/>
    </w:pPr>
    <w:rPr>
      <w:rFonts w:eastAsia="Times New Roman" w:cs="Arial"/>
      <w:szCs w:val="24"/>
      <w:lang w:eastAsia="en-US" w:bidi="ar-SA"/>
    </w:rPr>
  </w:style>
  <w:style w:type="character" w:customStyle="1" w:styleId="BodyTextIndentChar">
    <w:name w:val="Body Text Indent Char"/>
    <w:basedOn w:val="DefaultParagraphFont"/>
    <w:link w:val="BodyTextIndent"/>
    <w:uiPriority w:val="99"/>
    <w:semiHidden/>
    <w:rsid w:val="001E22DA"/>
    <w:rPr>
      <w:rFonts w:ascii="Arial" w:eastAsia="Times New Roman" w:hAnsi="Arial" w:cs="Arial"/>
      <w:sz w:val="22"/>
      <w:szCs w:val="24"/>
      <w:lang w:eastAsia="en-US"/>
    </w:rPr>
  </w:style>
  <w:style w:type="paragraph" w:styleId="Revision">
    <w:name w:val="Revision"/>
    <w:uiPriority w:val="99"/>
    <w:semiHidden/>
    <w:rsid w:val="001E22DA"/>
    <w:rPr>
      <w:rFonts w:ascii="Arial" w:eastAsia="SimSun" w:hAnsi="Arial"/>
      <w:sz w:val="22"/>
      <w:lang w:eastAsia="zh-CN" w:bidi="bn-BD"/>
    </w:rPr>
  </w:style>
  <w:style w:type="paragraph" w:customStyle="1" w:styleId="TableHeaderLarge">
    <w:name w:val="Table Header Large"/>
    <w:basedOn w:val="Normal"/>
    <w:uiPriority w:val="49"/>
    <w:semiHidden/>
    <w:qFormat/>
    <w:rsid w:val="001E22DA"/>
    <w:pPr>
      <w:keepNext/>
      <w:spacing w:before="60" w:line="276" w:lineRule="auto"/>
      <w:jc w:val="left"/>
    </w:pPr>
    <w:rPr>
      <w:rFonts w:cs="Arial"/>
      <w:b/>
      <w:color w:val="FFFFFF"/>
      <w:sz w:val="24"/>
      <w:szCs w:val="22"/>
      <w:lang w:val="en-US" w:eastAsia="en-GB" w:bidi="ar-SA"/>
    </w:rPr>
  </w:style>
  <w:style w:type="paragraph" w:customStyle="1" w:styleId="AOHead1">
    <w:name w:val="AOHead1"/>
    <w:basedOn w:val="Normal"/>
    <w:next w:val="Normal"/>
    <w:uiPriority w:val="99"/>
    <w:semiHidden/>
    <w:qFormat/>
    <w:rsid w:val="001E22DA"/>
    <w:pPr>
      <w:keepNext/>
      <w:numPr>
        <w:numId w:val="29"/>
      </w:numPr>
      <w:spacing w:before="240" w:line="260" w:lineRule="atLeast"/>
      <w:outlineLvl w:val="0"/>
    </w:pPr>
    <w:rPr>
      <w:rFonts w:ascii="Times New Roman" w:eastAsiaTheme="minorHAnsi" w:hAnsi="Times New Roman"/>
      <w:b/>
      <w:caps/>
      <w:kern w:val="28"/>
      <w:szCs w:val="22"/>
      <w:lang w:eastAsia="en-US" w:bidi="ar-SA"/>
    </w:rPr>
  </w:style>
  <w:style w:type="paragraph" w:customStyle="1" w:styleId="AOHead2">
    <w:name w:val="AOHead2"/>
    <w:basedOn w:val="Normal"/>
    <w:next w:val="Normal"/>
    <w:uiPriority w:val="99"/>
    <w:semiHidden/>
    <w:qFormat/>
    <w:rsid w:val="001E22DA"/>
    <w:pPr>
      <w:keepNext/>
      <w:numPr>
        <w:ilvl w:val="1"/>
        <w:numId w:val="29"/>
      </w:numPr>
      <w:spacing w:before="240" w:line="260" w:lineRule="atLeast"/>
      <w:outlineLvl w:val="1"/>
    </w:pPr>
    <w:rPr>
      <w:rFonts w:ascii="Times New Roman" w:eastAsiaTheme="minorHAnsi" w:hAnsi="Times New Roman"/>
      <w:b/>
      <w:szCs w:val="22"/>
      <w:lang w:eastAsia="en-US" w:bidi="ar-SA"/>
    </w:rPr>
  </w:style>
  <w:style w:type="character" w:customStyle="1" w:styleId="AOHead3Char">
    <w:name w:val="AOHead3 Char"/>
    <w:link w:val="AOHead3"/>
    <w:uiPriority w:val="99"/>
    <w:semiHidden/>
    <w:locked/>
    <w:rsid w:val="001E22DA"/>
    <w:rPr>
      <w:rFonts w:ascii="Times New Roman" w:hAnsi="Times New Roman"/>
      <w:sz w:val="22"/>
      <w:szCs w:val="22"/>
    </w:rPr>
  </w:style>
  <w:style w:type="paragraph" w:customStyle="1" w:styleId="AOHead3">
    <w:name w:val="AOHead3"/>
    <w:basedOn w:val="Normal"/>
    <w:next w:val="Normal"/>
    <w:link w:val="AOHead3Char"/>
    <w:uiPriority w:val="99"/>
    <w:semiHidden/>
    <w:qFormat/>
    <w:rsid w:val="001E22DA"/>
    <w:pPr>
      <w:numPr>
        <w:ilvl w:val="2"/>
        <w:numId w:val="29"/>
      </w:numPr>
      <w:spacing w:before="240" w:line="260" w:lineRule="atLeast"/>
      <w:outlineLvl w:val="2"/>
    </w:pPr>
    <w:rPr>
      <w:rFonts w:ascii="Times New Roman" w:eastAsia="Calibri" w:hAnsi="Times New Roman"/>
      <w:szCs w:val="22"/>
      <w:lang w:eastAsia="en-GB" w:bidi="ar-SA"/>
    </w:rPr>
  </w:style>
  <w:style w:type="paragraph" w:customStyle="1" w:styleId="AOHead4">
    <w:name w:val="AOHead4"/>
    <w:basedOn w:val="Normal"/>
    <w:next w:val="Normal"/>
    <w:uiPriority w:val="99"/>
    <w:semiHidden/>
    <w:qFormat/>
    <w:rsid w:val="001E22DA"/>
    <w:pPr>
      <w:numPr>
        <w:ilvl w:val="3"/>
        <w:numId w:val="29"/>
      </w:numPr>
      <w:spacing w:before="240" w:line="260" w:lineRule="atLeast"/>
      <w:outlineLvl w:val="3"/>
    </w:pPr>
    <w:rPr>
      <w:rFonts w:ascii="Times New Roman" w:eastAsiaTheme="minorHAnsi" w:hAnsi="Times New Roman"/>
      <w:szCs w:val="22"/>
      <w:lang w:eastAsia="en-US" w:bidi="ar-SA"/>
    </w:rPr>
  </w:style>
  <w:style w:type="paragraph" w:customStyle="1" w:styleId="AOHead5">
    <w:name w:val="AOHead5"/>
    <w:basedOn w:val="Normal"/>
    <w:next w:val="Normal"/>
    <w:uiPriority w:val="99"/>
    <w:semiHidden/>
    <w:qFormat/>
    <w:rsid w:val="001E22DA"/>
    <w:pPr>
      <w:numPr>
        <w:ilvl w:val="4"/>
        <w:numId w:val="29"/>
      </w:numPr>
      <w:spacing w:before="240" w:line="260" w:lineRule="atLeast"/>
      <w:outlineLvl w:val="4"/>
    </w:pPr>
    <w:rPr>
      <w:rFonts w:ascii="Times New Roman" w:eastAsiaTheme="minorHAnsi" w:hAnsi="Times New Roman"/>
      <w:szCs w:val="22"/>
      <w:lang w:eastAsia="en-US" w:bidi="ar-SA"/>
    </w:rPr>
  </w:style>
  <w:style w:type="paragraph" w:customStyle="1" w:styleId="AOHead6">
    <w:name w:val="AOHead6"/>
    <w:basedOn w:val="Normal"/>
    <w:next w:val="Normal"/>
    <w:uiPriority w:val="99"/>
    <w:semiHidden/>
    <w:qFormat/>
    <w:rsid w:val="001E22DA"/>
    <w:pPr>
      <w:numPr>
        <w:ilvl w:val="5"/>
        <w:numId w:val="29"/>
      </w:numPr>
      <w:spacing w:before="240" w:line="260" w:lineRule="atLeast"/>
      <w:outlineLvl w:val="5"/>
    </w:pPr>
    <w:rPr>
      <w:rFonts w:ascii="Times New Roman" w:eastAsiaTheme="minorHAnsi" w:hAnsi="Times New Roman"/>
      <w:szCs w:val="22"/>
      <w:lang w:eastAsia="en-US" w:bidi="ar-SA"/>
    </w:rPr>
  </w:style>
  <w:style w:type="character" w:customStyle="1" w:styleId="AOAltHead2Char">
    <w:name w:val="AOAltHead2 Char"/>
    <w:link w:val="AOAltHead2"/>
    <w:uiPriority w:val="99"/>
    <w:semiHidden/>
    <w:locked/>
    <w:rsid w:val="001E22DA"/>
    <w:rPr>
      <w:rFonts w:ascii="Times New Roman" w:hAnsi="Times New Roman"/>
      <w:sz w:val="22"/>
      <w:szCs w:val="22"/>
    </w:rPr>
  </w:style>
  <w:style w:type="paragraph" w:customStyle="1" w:styleId="AOAltHead2">
    <w:name w:val="AOAltHead2"/>
    <w:basedOn w:val="AOHead2"/>
    <w:next w:val="Normal"/>
    <w:link w:val="AOAltHead2Char"/>
    <w:uiPriority w:val="99"/>
    <w:semiHidden/>
    <w:qFormat/>
    <w:rsid w:val="001E22DA"/>
    <w:pPr>
      <w:keepNext w:val="0"/>
    </w:pPr>
    <w:rPr>
      <w:rFonts w:eastAsia="Calibri"/>
      <w:b w:val="0"/>
      <w:lang w:eastAsia="en-GB"/>
    </w:rPr>
  </w:style>
  <w:style w:type="paragraph" w:customStyle="1" w:styleId="AOBullet">
    <w:name w:val="AOBullet"/>
    <w:basedOn w:val="Normal"/>
    <w:uiPriority w:val="99"/>
    <w:semiHidden/>
    <w:rsid w:val="001E22DA"/>
    <w:pPr>
      <w:numPr>
        <w:numId w:val="30"/>
      </w:numPr>
      <w:spacing w:before="240" w:line="260" w:lineRule="atLeast"/>
    </w:pPr>
    <w:rPr>
      <w:rFonts w:ascii="Times New Roman" w:eastAsiaTheme="minorHAnsi" w:hAnsi="Times New Roman"/>
      <w:szCs w:val="22"/>
      <w:lang w:eastAsia="en-US" w:bidi="ar-SA"/>
    </w:rPr>
  </w:style>
  <w:style w:type="paragraph" w:customStyle="1" w:styleId="TableParagraph">
    <w:name w:val="Table Paragraph"/>
    <w:basedOn w:val="Normal"/>
    <w:uiPriority w:val="1"/>
    <w:semiHidden/>
    <w:qFormat/>
    <w:rsid w:val="001E22DA"/>
    <w:pPr>
      <w:widowControl w:val="0"/>
      <w:autoSpaceDE w:val="0"/>
      <w:autoSpaceDN w:val="0"/>
      <w:spacing w:before="0"/>
      <w:jc w:val="left"/>
    </w:pPr>
    <w:rPr>
      <w:rFonts w:eastAsia="Arial" w:cs="Arial"/>
      <w:szCs w:val="22"/>
      <w:lang w:val="en-US" w:eastAsia="en-US" w:bidi="ar-SA"/>
    </w:rPr>
  </w:style>
  <w:style w:type="paragraph" w:customStyle="1" w:styleId="Section-Level2">
    <w:name w:val="Section - Level 2"/>
    <w:basedOn w:val="Normal"/>
    <w:uiPriority w:val="99"/>
    <w:semiHidden/>
    <w:rsid w:val="001E22DA"/>
    <w:pPr>
      <w:numPr>
        <w:ilvl w:val="1"/>
        <w:numId w:val="31"/>
      </w:numPr>
      <w:overflowPunct w:val="0"/>
      <w:autoSpaceDE w:val="0"/>
      <w:autoSpaceDN w:val="0"/>
      <w:spacing w:before="240" w:after="160" w:line="264" w:lineRule="auto"/>
    </w:pPr>
    <w:rPr>
      <w:rFonts w:ascii="Calibri" w:eastAsiaTheme="minorHAnsi" w:hAnsi="Calibri" w:cs="Calibri"/>
      <w:szCs w:val="22"/>
      <w:lang w:eastAsia="en-US" w:bidi="ar-SA"/>
    </w:rPr>
  </w:style>
  <w:style w:type="paragraph" w:customStyle="1" w:styleId="Section-Level1">
    <w:name w:val="Section - Level 1"/>
    <w:basedOn w:val="Normal"/>
    <w:uiPriority w:val="99"/>
    <w:semiHidden/>
    <w:rsid w:val="001E22DA"/>
    <w:pPr>
      <w:numPr>
        <w:numId w:val="31"/>
      </w:numPr>
      <w:overflowPunct w:val="0"/>
      <w:autoSpaceDE w:val="0"/>
      <w:autoSpaceDN w:val="0"/>
      <w:spacing w:before="240" w:after="160" w:line="264" w:lineRule="auto"/>
      <w:jc w:val="center"/>
    </w:pPr>
    <w:rPr>
      <w:rFonts w:ascii="Calibri" w:eastAsiaTheme="minorHAnsi" w:hAnsi="Calibri" w:cs="Calibri"/>
      <w:b/>
      <w:bCs/>
      <w:szCs w:val="22"/>
      <w:lang w:eastAsia="en-US" w:bidi="ar-SA"/>
    </w:rPr>
  </w:style>
  <w:style w:type="paragraph" w:customStyle="1" w:styleId="Section-Level3">
    <w:name w:val="Section - Level 3"/>
    <w:basedOn w:val="Normal"/>
    <w:uiPriority w:val="99"/>
    <w:semiHidden/>
    <w:rsid w:val="001E22DA"/>
    <w:pPr>
      <w:numPr>
        <w:ilvl w:val="2"/>
        <w:numId w:val="31"/>
      </w:numPr>
      <w:overflowPunct w:val="0"/>
      <w:autoSpaceDE w:val="0"/>
      <w:autoSpaceDN w:val="0"/>
      <w:spacing w:before="240" w:after="160" w:line="264" w:lineRule="auto"/>
    </w:pPr>
    <w:rPr>
      <w:rFonts w:ascii="Calibri" w:eastAsiaTheme="minorHAnsi" w:hAnsi="Calibri" w:cs="Calibri"/>
      <w:szCs w:val="22"/>
      <w:lang w:eastAsia="en-US" w:bidi="ar-SA"/>
    </w:rPr>
  </w:style>
  <w:style w:type="paragraph" w:customStyle="1" w:styleId="Section-Level4">
    <w:name w:val="Section - Level 4"/>
    <w:basedOn w:val="Normal"/>
    <w:uiPriority w:val="99"/>
    <w:semiHidden/>
    <w:rsid w:val="001E22DA"/>
    <w:pPr>
      <w:numPr>
        <w:ilvl w:val="3"/>
        <w:numId w:val="31"/>
      </w:numPr>
      <w:overflowPunct w:val="0"/>
      <w:autoSpaceDE w:val="0"/>
      <w:autoSpaceDN w:val="0"/>
      <w:spacing w:before="240" w:after="160" w:line="264" w:lineRule="auto"/>
    </w:pPr>
    <w:rPr>
      <w:rFonts w:ascii="Calibri" w:eastAsiaTheme="minorHAnsi" w:hAnsi="Calibri" w:cs="Calibri"/>
      <w:szCs w:val="22"/>
      <w:lang w:eastAsia="en-US" w:bidi="ar-SA"/>
    </w:rPr>
  </w:style>
  <w:style w:type="paragraph" w:customStyle="1" w:styleId="pf0">
    <w:name w:val="pf0"/>
    <w:basedOn w:val="Normal"/>
    <w:uiPriority w:val="99"/>
    <w:semiHidden/>
    <w:rsid w:val="001E22DA"/>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DeltaViewInsertion">
    <w:name w:val="DeltaView Insertion"/>
    <w:uiPriority w:val="99"/>
    <w:rsid w:val="001E22DA"/>
    <w:rPr>
      <w:color w:val="0000FF"/>
      <w:spacing w:val="0"/>
      <w:u w:val="double"/>
    </w:rPr>
  </w:style>
  <w:style w:type="character" w:customStyle="1" w:styleId="DeltaViewMoveDestination">
    <w:name w:val="DeltaView Move Destination"/>
    <w:uiPriority w:val="99"/>
    <w:rsid w:val="001E22DA"/>
    <w:rPr>
      <w:color w:val="00C000"/>
      <w:spacing w:val="0"/>
      <w:u w:val="double"/>
    </w:rPr>
  </w:style>
  <w:style w:type="character" w:customStyle="1" w:styleId="Mention1">
    <w:name w:val="Mention1"/>
    <w:basedOn w:val="DefaultParagraphFont"/>
    <w:uiPriority w:val="99"/>
    <w:rsid w:val="001E22DA"/>
    <w:rPr>
      <w:color w:val="2B579A"/>
      <w:shd w:val="clear" w:color="auto" w:fill="E1DFDD"/>
    </w:rPr>
  </w:style>
  <w:style w:type="character" w:customStyle="1" w:styleId="normaltextrun">
    <w:name w:val="normaltextrun"/>
    <w:basedOn w:val="DefaultParagraphFont"/>
    <w:rsid w:val="001E22DA"/>
  </w:style>
  <w:style w:type="character" w:customStyle="1" w:styleId="contextualspellingandgrammarerror">
    <w:name w:val="contextualspellingandgrammarerror"/>
    <w:basedOn w:val="DefaultParagraphFont"/>
    <w:rsid w:val="001E22DA"/>
  </w:style>
  <w:style w:type="character" w:customStyle="1" w:styleId="advancedproofingissue">
    <w:name w:val="advancedproofingissue"/>
    <w:basedOn w:val="DefaultParagraphFont"/>
    <w:rsid w:val="001E22DA"/>
  </w:style>
  <w:style w:type="character" w:customStyle="1" w:styleId="cf01">
    <w:name w:val="cf01"/>
    <w:basedOn w:val="DefaultParagraphFont"/>
    <w:rsid w:val="001E22DA"/>
    <w:rPr>
      <w:rFonts w:ascii="Segoe UI" w:hAnsi="Segoe UI" w:cs="Segoe UI" w:hint="default"/>
      <w:sz w:val="18"/>
      <w:szCs w:val="18"/>
    </w:rPr>
  </w:style>
  <w:style w:type="character" w:customStyle="1" w:styleId="contentpasted0">
    <w:name w:val="contentpasted0"/>
    <w:basedOn w:val="DefaultParagraphFont"/>
    <w:rsid w:val="001E22DA"/>
  </w:style>
  <w:style w:type="table" w:styleId="TableGrid">
    <w:name w:val="Table Grid"/>
    <w:basedOn w:val="TableNormal"/>
    <w:uiPriority w:val="39"/>
    <w:rsid w:val="001E22D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E22D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eop">
    <w:name w:val="eop"/>
    <w:basedOn w:val="DefaultParagraphFont"/>
    <w:rsid w:val="0085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564">
      <w:bodyDiv w:val="1"/>
      <w:marLeft w:val="0"/>
      <w:marRight w:val="0"/>
      <w:marTop w:val="0"/>
      <w:marBottom w:val="0"/>
      <w:divBdr>
        <w:top w:val="none" w:sz="0" w:space="0" w:color="auto"/>
        <w:left w:val="none" w:sz="0" w:space="0" w:color="auto"/>
        <w:bottom w:val="none" w:sz="0" w:space="0" w:color="auto"/>
        <w:right w:val="none" w:sz="0" w:space="0" w:color="auto"/>
      </w:divBdr>
    </w:div>
    <w:div w:id="516888783">
      <w:bodyDiv w:val="1"/>
      <w:marLeft w:val="0"/>
      <w:marRight w:val="0"/>
      <w:marTop w:val="0"/>
      <w:marBottom w:val="0"/>
      <w:divBdr>
        <w:top w:val="none" w:sz="0" w:space="0" w:color="auto"/>
        <w:left w:val="none" w:sz="0" w:space="0" w:color="auto"/>
        <w:bottom w:val="none" w:sz="0" w:space="0" w:color="auto"/>
        <w:right w:val="none" w:sz="0" w:space="0" w:color="auto"/>
      </w:divBdr>
    </w:div>
    <w:div w:id="771364717">
      <w:bodyDiv w:val="1"/>
      <w:marLeft w:val="0"/>
      <w:marRight w:val="0"/>
      <w:marTop w:val="0"/>
      <w:marBottom w:val="0"/>
      <w:divBdr>
        <w:top w:val="none" w:sz="0" w:space="0" w:color="auto"/>
        <w:left w:val="none" w:sz="0" w:space="0" w:color="auto"/>
        <w:bottom w:val="none" w:sz="0" w:space="0" w:color="auto"/>
        <w:right w:val="none" w:sz="0" w:space="0" w:color="auto"/>
      </w:divBdr>
    </w:div>
    <w:div w:id="814107621">
      <w:bodyDiv w:val="1"/>
      <w:marLeft w:val="0"/>
      <w:marRight w:val="0"/>
      <w:marTop w:val="0"/>
      <w:marBottom w:val="0"/>
      <w:divBdr>
        <w:top w:val="none" w:sz="0" w:space="0" w:color="auto"/>
        <w:left w:val="none" w:sz="0" w:space="0" w:color="auto"/>
        <w:bottom w:val="none" w:sz="0" w:space="0" w:color="auto"/>
        <w:right w:val="none" w:sz="0" w:space="0" w:color="auto"/>
      </w:divBdr>
    </w:div>
    <w:div w:id="1402480485">
      <w:bodyDiv w:val="1"/>
      <w:marLeft w:val="0"/>
      <w:marRight w:val="0"/>
      <w:marTop w:val="0"/>
      <w:marBottom w:val="0"/>
      <w:divBdr>
        <w:top w:val="none" w:sz="0" w:space="0" w:color="auto"/>
        <w:left w:val="none" w:sz="0" w:space="0" w:color="auto"/>
        <w:bottom w:val="none" w:sz="0" w:space="0" w:color="auto"/>
        <w:right w:val="none" w:sz="0" w:space="0" w:color="auto"/>
      </w:divBdr>
    </w:div>
    <w:div w:id="168338912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rd@gsma.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maraproject.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ulia\WAS\GSMA%20P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TaxCatchAll xmlns="2e6e0491-aa75-4400-a05d-30f178733391">
      <Value>17</Value>
      <Value>2</Value>
      <Value>7</Value>
    </TaxCatchAll>
    <_Version xmlns="http://schemas.microsoft.com/sharepoint/v3/fields">1.0</_Version>
    <l0e5c12f04ed43518a1cddf5f017ef61 xmlns="2e6e0491-aa75-4400-a05d-30f178733391">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df72cac5-8e0d-4d03-b54b-576fc92920fe</TermId>
        </TermInfo>
      </Terms>
    </l0e5c12f04ed43518a1cddf5f017ef61>
    <c96e6991c2ff43d594ca586b535d7837 xmlns="2e6e0491-aa75-4400-a05d-30f178733391">
      <Terms xmlns="http://schemas.microsoft.com/office/infopath/2007/PartnerControls">
        <TermInfo xmlns="http://schemas.microsoft.com/office/infopath/2007/PartnerControls">
          <TermName xmlns="http://schemas.microsoft.com/office/infopath/2007/PartnerControls">WAS</TermName>
          <TermId xmlns="http://schemas.microsoft.com/office/infopath/2007/PartnerControls">96b489b1-3e74-4934-9c2a-a70d92b06c91</TermId>
        </TermInfo>
      </Terms>
    </c96e6991c2ff43d594ca586b535d7837>
    <pefb7040d328452e8c717c194cd4eec7 xmlns="2e6e0491-aa75-4400-a05d-30f178733391">
      <Terms xmlns="http://schemas.microsoft.com/office/infopath/2007/PartnerControls">
        <TermInfo xmlns="http://schemas.microsoft.com/office/infopath/2007/PartnerControls">
          <TermName xmlns="http://schemas.microsoft.com/office/infopath/2007/PartnerControls">PRD Non - Confidential</TermName>
          <TermId xmlns="http://schemas.microsoft.com/office/infopath/2007/PartnerControls">3025ab8d-0dc5-4ad2-8272-f0a5986ccf4e</TermId>
        </TermInfo>
      </Terms>
    </pefb7040d328452e8c717c194cd4eec7>
    <Document_x0020_Author_x0020_ xmlns="2e6e0491-aa75-4400-a05d-30f178733391">
      <UserInfo>
        <DisplayName>Julia Gullstrand</DisplayName>
        <AccountId>86</AccountId>
        <AccountType/>
      </UserInfo>
    </Document_x0020_Author_x0020_>
    <GSMADocumentNumber xmlns="2e6e0491-aa75-4400-a05d-30f178733391">WA.100</GSMADocumentNumber>
  </documentManagement>
</p:properties>
</file>

<file path=customXml/item3.xml><?xml version="1.0" encoding="utf-8"?>
<ct:contentTypeSchema xmlns:ct="http://schemas.microsoft.com/office/2006/metadata/contentType" xmlns:ma="http://schemas.microsoft.com/office/2006/metadata/properties/metaAttributes" ct:_="" ma:_="" ma:contentTypeName="Member Gateway Document Official Documents" ma:contentTypeID="0x01010041D93E7CCBFE4944B8E5C6D02DDD863303000057FAC3B7E96E46B92B4A125E9B29B5" ma:contentTypeVersion="22" ma:contentTypeDescription="" ma:contentTypeScope="" ma:versionID="f83dc03cfcd0f25609382c879cf59dad">
  <xsd:schema xmlns:xsd="http://www.w3.org/2001/XMLSchema" xmlns:xs="http://www.w3.org/2001/XMLSchema" xmlns:p="http://schemas.microsoft.com/office/2006/metadata/properties" xmlns:ns2="2e6e0491-aa75-4400-a05d-30f178733391" xmlns:ns3="http://schemas.microsoft.com/sharepoint/v3/fields" targetNamespace="http://schemas.microsoft.com/office/2006/metadata/properties" ma:root="true" ma:fieldsID="3d4824a87f933af9423cd25646cd0f8c" ns2:_="" ns3:_="">
    <xsd:import namespace="2e6e0491-aa75-4400-a05d-30f178733391"/>
    <xsd:import namespace="http://schemas.microsoft.com/sharepoint/v3/fields"/>
    <xsd:element name="properties">
      <xsd:complexType>
        <xsd:sequence>
          <xsd:element name="documentManagement">
            <xsd:complexType>
              <xsd:all>
                <xsd:element ref="ns2:TaxCatchAll" minOccurs="0"/>
                <xsd:element ref="ns2:TaxCatchAllLabel" minOccurs="0"/>
                <xsd:element ref="ns2:Document_x0020_Author_x0020_" minOccurs="0"/>
                <xsd:element ref="ns3:_Version" minOccurs="0"/>
                <xsd:element ref="ns2:l0e5c12f04ed43518a1cddf5f017ef61" minOccurs="0"/>
                <xsd:element ref="ns2:pefb7040d328452e8c717c194cd4eec7" minOccurs="0"/>
                <xsd:element ref="ns2:GSMADocumentNumber" minOccurs="0"/>
                <xsd:element ref="ns2:c96e6991c2ff43d594ca586b535d78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0491-aa75-4400-a05d-30f178733391"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76d78504-bf34-488f-b577-cfc5f1b9f4f0}" ma:internalName="TaxCatchAll" ma:showField="CatchAllData" ma:web="d3c0a1dd-8320-404d-9680-139aae6c7d51">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76d78504-bf34-488f-b577-cfc5f1b9f4f0}" ma:internalName="TaxCatchAllLabel" ma:readOnly="true" ma:showField="CatchAllDataLabel" ma:web="d3c0a1dd-8320-404d-9680-139aae6c7d51">
      <xsd:complexType>
        <xsd:complexContent>
          <xsd:extension base="dms:MultiChoiceLookup">
            <xsd:sequence>
              <xsd:element name="Value" type="dms:Lookup" maxOccurs="unbounded" minOccurs="0" nillable="true"/>
            </xsd:sequence>
          </xsd:extension>
        </xsd:complexContent>
      </xsd:complexType>
    </xsd:element>
    <xsd:element name="Document_x0020_Author_x0020_" ma:index="9" nillable="true" ma:displayName="Document Author" ma:list="UserInfo" ma:internalName="Document_x0020_Author_x002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0e5c12f04ed43518a1cddf5f017ef61" ma:index="11" nillable="true" ma:taxonomy="true" ma:internalName="l0e5c12f04ed43518a1cddf5f017ef61" ma:taxonomyFieldName="Document_x0020_Status" ma:displayName="Document Status" ma:default="" ma:fieldId="{50e5c12f-04ed-4351-8a1c-ddf5f017ef61}" ma:sspId="016841fc-e166-4759-8b80-df1e1b366916" ma:termSetId="1a2527f8-e134-436a-8f43-186016574046" ma:anchorId="23afd8bc-b683-49fb-b3da-b6f9d5a7305b" ma:open="false" ma:isKeyword="false">
      <xsd:complexType>
        <xsd:sequence>
          <xsd:element ref="pc:Terms" minOccurs="0" maxOccurs="1"/>
        </xsd:sequence>
      </xsd:complexType>
    </xsd:element>
    <xsd:element name="pefb7040d328452e8c717c194cd4eec7" ma:index="13" nillable="true" ma:taxonomy="true" ma:internalName="pefb7040d328452e8c717c194cd4eec7" ma:taxonomyFieldName="Official_x0020_Documents_x0020_Type_x0020_" ma:displayName="Official Documents Type " ma:default="" ma:fieldId="{9efb7040-d328-452e-8c71-7c194cd4eec7}" ma:sspId="016841fc-e166-4759-8b80-df1e1b366916" ma:termSetId="1a2527f8-e134-436a-8f43-186016574046" ma:anchorId="2edc7cd1-b5a0-4534-a7d6-dda38b6a697f" ma:open="false" ma:isKeyword="false">
      <xsd:complexType>
        <xsd:sequence>
          <xsd:element ref="pc:Terms" minOccurs="0" maxOccurs="1"/>
        </xsd:sequence>
      </xsd:complexType>
    </xsd:element>
    <xsd:element name="GSMADocumentNumber" ma:index="15" nillable="true" ma:displayName="Document Number" ma:internalName="GSMADocumentNumber" ma:readOnly="false">
      <xsd:simpleType>
        <xsd:restriction base="dms:Text"/>
      </xsd:simpleType>
    </xsd:element>
    <xsd:element name="c96e6991c2ff43d594ca586b535d7837" ma:index="16" nillable="true" ma:taxonomy="true" ma:internalName="c96e6991c2ff43d594ca586b535d7837" ma:taxonomyFieldName="Publishing_x0020_Group" ma:displayName="Publishing Group" ma:default="" ma:fieldId="{c96e6991-c2ff-43d5-94ca-586b535d7837}" ma:taxonomyMulti="true" ma:sspId="016841fc-e166-4759-8b80-df1e1b366916" ma:termSetId="1a2527f8-e134-436a-8f43-186016574046" ma:anchorId="8b3c1d10-304c-4d3b-a50c-5798c70b2ac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6841fc-e166-4759-8b80-df1e1b366916" ContentTypeId="0x01010041D93E7CCBFE4944B8E5C6D02DDD863303" PreviousValue="false"/>
</file>

<file path=customXml/itemProps1.xml><?xml version="1.0" encoding="utf-8"?>
<ds:datastoreItem xmlns:ds="http://schemas.openxmlformats.org/officeDocument/2006/customXml" ds:itemID="{F7C001B7-FA89-4B61-B4D5-8DD2C7031FA3}">
  <ds:schemaRefs>
    <ds:schemaRef ds:uri="http://schemas.openxmlformats.org/officeDocument/2006/bibliography"/>
  </ds:schemaRefs>
</ds:datastoreItem>
</file>

<file path=customXml/itemProps2.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e6e0491-aa75-4400-a05d-30f178733391"/>
    <ds:schemaRef ds:uri="http://schemas.microsoft.com/sharepoint/v3/fields"/>
  </ds:schemaRefs>
</ds:datastoreItem>
</file>

<file path=customXml/itemProps3.xml><?xml version="1.0" encoding="utf-8"?>
<ds:datastoreItem xmlns:ds="http://schemas.openxmlformats.org/officeDocument/2006/customXml" ds:itemID="{F8299214-50D8-4593-BF9F-E5067202D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0491-aa75-4400-a05d-30f1787333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5.xml><?xml version="1.0" encoding="utf-8"?>
<ds:datastoreItem xmlns:ds="http://schemas.openxmlformats.org/officeDocument/2006/customXml" ds:itemID="{66542E4D-7042-4817-BA52-22652A4842D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GSMA PRD Template</Template>
  <TotalTime>15</TotalTime>
  <Pages>43</Pages>
  <Words>9812</Words>
  <Characters>55929</Characters>
  <Application>Microsoft Office Word</Application>
  <DocSecurity>0</DocSecurity>
  <Lines>466</Lines>
  <Paragraphs>131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WA.100 Open Service Agreement Template</vt:lpstr>
      <vt:lpstr>GSMA Open Service Agreement Template</vt:lpstr>
      <vt:lpstr>Introduction</vt:lpstr>
      <vt:lpstr>Starting Date</vt:lpstr>
      <vt:lpstr>Definitions</vt:lpstr>
      <vt:lpstr>Interpretations</vt:lpstr>
      <vt:lpstr>Use of the Service</vt:lpstr>
      <vt:lpstr>Changes to the Service</vt:lpstr>
      <vt:lpstr>Security and Data Privacy.</vt:lpstr>
      <vt:lpstr>Responsibilities</vt:lpstr>
      <vt:lpstr>Fees and Payment.</vt:lpstr>
      <vt:lpstr>Suspension of Service</vt:lpstr>
      <vt:lpstr>Term &amp; Termination</vt:lpstr>
      <vt:lpstr>Intellectual Property Rights</vt:lpstr>
      <vt:lpstr>Disclaimers</vt:lpstr>
      <vt:lpstr>Limitations of Liability</vt:lpstr>
      <vt:lpstr>Force Majeure</vt:lpstr>
      <vt:lpstr>Choice of Law</vt:lpstr>
      <vt:lpstr>Disputes</vt:lpstr>
      <vt:lpstr>Miscellaneous</vt:lpstr>
      <vt:lpstr>Contacts</vt:lpstr>
      <vt:lpstr>    .............................................			................................</vt:lpstr>
      <vt:lpstr>Service Levels Agreements</vt:lpstr>
      <vt:lpstr>    Service Levels for Incident Management</vt:lpstr>
      <vt:lpstr>    The Parties shall co-operate for the Incident Management as described in the fol</vt:lpstr>
      <vt:lpstr>    Planned Maintenance</vt:lpstr>
      <vt:lpstr>    ..............................................			...............................</vt:lpstr>
      <vt:lpstr>API </vt:lpstr>
      <vt:lpstr>    Mobile Quality on Demand Service</vt:lpstr>
      <vt:lpstr>        Service Period</vt:lpstr>
      <vt:lpstr>        Product Purpose and Terms of Use</vt:lpstr>
      <vt:lpstr>        C.1.5 Pricing Models</vt:lpstr>
      <vt:lpstr>        C.1.6 Payment Terms</vt:lpstr>
      <vt:lpstr>        C.1.7 Privacy Requirements and considerations</vt:lpstr>
      <vt:lpstr>        C.1.8 Marketing Requirements</vt:lpstr>
      <vt:lpstr>        C.1.9 Regulatory Requirements</vt:lpstr>
      <vt:lpstr>        C.1.10 Other Requirements</vt:lpstr>
      <vt:lpstr>    ..............................................			...............................</vt:lpstr>
      <vt:lpstr>    API SIM Swap</vt:lpstr>
      <vt:lpstr>        Service Period</vt:lpstr>
      <vt:lpstr>        Product Purpose and Terms of Use</vt:lpstr>
      <vt:lpstr>        Technical Implementation</vt:lpstr>
      <vt:lpstr>        Service Levels</vt:lpstr>
      <vt:lpstr>        Pricing Models</vt:lpstr>
      <vt:lpstr>        Payment Terms</vt:lpstr>
      <vt:lpstr>        Privacy Technical Requirement</vt:lpstr>
      <vt:lpstr>        Marketing Requirements</vt:lpstr>
      <vt:lpstr>        Other Requirements</vt:lpstr>
      <vt:lpstr>    ..............................................			...............................</vt:lpstr>
      <vt:lpstr>    API Device Status</vt:lpstr>
      <vt:lpstr>        Service Period</vt:lpstr>
      <vt:lpstr>        Product Purpose and Terms of Use</vt:lpstr>
      <vt:lpstr>        Technical Implementation</vt:lpstr>
      <vt:lpstr>        Service Levels</vt:lpstr>
      <vt:lpstr>        Pricing Models</vt:lpstr>
      <vt:lpstr>        Payment Terms</vt:lpstr>
      <vt:lpstr>        Privacy Technical Requirement</vt:lpstr>
      <vt:lpstr>        Marketing Requirements</vt:lpstr>
      <vt:lpstr>        Other Requirements</vt:lpstr>
      <vt:lpstr>    ..............................................			...............................</vt:lpstr>
      <vt:lpstr>    API Number Verify</vt:lpstr>
      <vt:lpstr>        Service Period</vt:lpstr>
      <vt:lpstr>        Product Purpose and Terms of Use</vt:lpstr>
      <vt:lpstr>        Technical Implementation</vt:lpstr>
      <vt:lpstr>        Service Levels</vt:lpstr>
      <vt:lpstr>        Pricing Models</vt:lpstr>
      <vt:lpstr>        Payment Terms</vt:lpstr>
      <vt:lpstr>        Privacy Technical Requirement</vt:lpstr>
      <vt:lpstr>        Marketing Requirements</vt:lpstr>
      <vt:lpstr>        </vt:lpstr>
      <vt:lpstr>        Other Requirements</vt:lpstr>
      <vt:lpstr>    ..............................................			...............................</vt:lpstr>
      <vt:lpstr>    API Simple Edge Discovery</vt:lpstr>
      <vt:lpstr>        Service Period</vt:lpstr>
      <vt:lpstr>        Product Purpose and Terms of Use</vt:lpstr>
      <vt:lpstr>        Technical Implementation</vt:lpstr>
      <vt:lpstr>        Service Levels</vt:lpstr>
      <vt:lpstr>        Pricing Models</vt:lpstr>
      <vt:lpstr>        Payment Terms</vt:lpstr>
      <vt:lpstr>        Privacy Technical Requirement</vt:lpstr>
      <vt:lpstr>        Marketing Requirements</vt:lpstr>
      <vt:lpstr>        </vt:lpstr>
      <vt:lpstr>        Other Requirements</vt:lpstr>
      <vt:lpstr>    ..............................................			...............................</vt:lpstr>
      <vt:lpstr>    One Time Password SMS</vt:lpstr>
      <vt:lpstr>        Service Period</vt:lpstr>
      <vt:lpstr>        Product Purpose and Terms of Use</vt:lpstr>
      <vt:lpstr>        Technical Implementation</vt:lpstr>
      <vt:lpstr>        Service Levels</vt:lpstr>
      <vt:lpstr>        Pricing Models</vt:lpstr>
      <vt:lpstr>        Payment Terms</vt:lpstr>
      <vt:lpstr>        Privacy Technical Requirement</vt:lpstr>
      <vt:lpstr>        Marketing Requirements</vt:lpstr>
      <vt:lpstr>        </vt:lpstr>
      <vt:lpstr>        Other Requirements</vt:lpstr>
      <vt:lpstr>    ..............................................			...............................</vt:lpstr>
      <vt:lpstr>    API Carrier Billing – Check Out</vt:lpstr>
      <vt:lpstr>        Service Period</vt:lpstr>
      <vt:lpstr>        Product Purpose and Terms of Use</vt:lpstr>
      <vt:lpstr>        Technical Implementation</vt:lpstr>
      <vt:lpstr>        Service Levels</vt:lpstr>
    </vt:vector>
  </TitlesOfParts>
  <Company/>
  <LinksUpToDate>false</LinksUpToDate>
  <CharactersWithSpaces>65610</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WA.100 Open Service Agreement Template v1.1 (Current)</dc:title>
  <dc:creator>Julia Gullstrand</dc:creator>
  <cp:lastModifiedBy>Julia Gullstrand</cp:lastModifiedBy>
  <cp:revision>5</cp:revision>
  <dcterms:created xsi:type="dcterms:W3CDTF">2023-10-25T06:12:00Z</dcterms:created>
  <dcterms:modified xsi:type="dcterms:W3CDTF">2023-11-10T15:52:00Z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0x01010041D93E7CCBFE4944B8E5C6D02DDD863303000057FAC3B7E96E46B92B4A125E9B29B5</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9;#Non-binding Permanent Reference Document|f2b66ae7-18b0-43ea-8a0b-7e36235f11a3</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Document Status">
    <vt:lpwstr>2;#Current|df72cac5-8e0d-4d03-b54b-576fc92920fe</vt:lpwstr>
  </property>
  <property fmtid="{D5CDD505-2E9C-101B-9397-08002B2CF9AE}" pid="45" name="Document_x0020_Type_x0020_">
    <vt:lpwstr/>
  </property>
  <property fmtid="{D5CDD505-2E9C-101B-9397-08002B2CF9AE}" pid="46" name="a5cde4689f9f43e8b8c9a9be69f6476e">
    <vt:lpwstr/>
  </property>
  <property fmtid="{D5CDD505-2E9C-101B-9397-08002B2CF9AE}" pid="47" name="Publishing Group">
    <vt:lpwstr>17;#WAS|96b489b1-3e74-4934-9c2a-a70d92b06c91</vt:lpwstr>
  </property>
  <property fmtid="{D5CDD505-2E9C-101B-9397-08002B2CF9AE}" pid="48" name="Summary ">
    <vt:lpwstr>Agreement Template to support the Open Gateway Northbound Interface</vt:lpwstr>
  </property>
  <property fmtid="{D5CDD505-2E9C-101B-9397-08002B2CF9AE}" pid="49" name="Official Documents Type ">
    <vt:lpwstr>7;#PRD Non - Confidential|3025ab8d-0dc5-4ad2-8272-f0a5986ccf4e</vt:lpwstr>
  </property>
  <property fmtid="{D5CDD505-2E9C-101B-9397-08002B2CF9AE}" pid="50" name="Document Type ">
    <vt:lpwstr/>
  </property>
</Properties>
</file>